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</w:p>
    <w:p w14:paraId="465D9ED2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10A2B489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MINISTER ROLNICTWA I ROZWOJU WSI</w:t>
      </w:r>
    </w:p>
    <w:p w14:paraId="4CF4A1DE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5FF2A108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7A189282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1BB986EE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377A1C1F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6295ABEC" w14:textId="1267234A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eastAsia="ar-SA"/>
        </w:rPr>
      </w:pP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Regulamin </w:t>
      </w:r>
      <w:r w:rsidR="00253262"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k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onkursu nr </w:t>
      </w:r>
      <w:r w:rsidR="003D4BDE"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6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/202</w:t>
      </w:r>
      <w:r w:rsidR="003D4BDE"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2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dla </w:t>
      </w:r>
      <w:r w:rsidR="00253262"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p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artnerów</w:t>
      </w:r>
      <w:bookmarkStart w:id="1" w:name="move500158119"/>
      <w:bookmarkEnd w:id="1"/>
    </w:p>
    <w:p w14:paraId="22F174B2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Krajowej Sieci Obszarów Wiejskich </w:t>
      </w:r>
    </w:p>
    <w:p w14:paraId="2416A316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w ramach Programu Rozwoju Obszarów Wiejskich</w:t>
      </w:r>
      <w:r w:rsidRPr="00A946FF">
        <w:rPr>
          <w:rFonts w:ascii="Arial" w:hAnsi="Arial" w:cs="Arial"/>
          <w:color w:val="auto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na lata 2014–2020</w:t>
      </w:r>
    </w:p>
    <w:p w14:paraId="137B5557" w14:textId="32A5D46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Plan operacyjny na lata 202</w:t>
      </w:r>
      <w:r w:rsidR="003F017D"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2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–202</w:t>
      </w:r>
      <w:r w:rsidR="003F017D"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3</w:t>
      </w:r>
    </w:p>
    <w:p w14:paraId="7D85B5FB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0DA3540D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4DDC1F8F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10B38A91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2D79971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342669CE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40B5D0F0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1A1D5D82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7399014A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4FD37582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7E4FDF5A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9388BCF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695877D0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01F94AD2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3B80F1D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5728A78C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4DB098CD" w14:textId="77777777" w:rsidR="00A973D7" w:rsidRPr="00A946FF" w:rsidRDefault="004B7451">
      <w:pPr>
        <w:spacing w:before="60" w:after="60" w:line="276" w:lineRule="auto"/>
        <w:ind w:left="284"/>
        <w:jc w:val="both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i/>
          <w:color w:val="auto"/>
          <w:sz w:val="24"/>
          <w:szCs w:val="24"/>
          <w:lang w:eastAsia="ar-SA"/>
        </w:rPr>
        <w:t>Regulamin konkursu został przygotowany w celu przedstawienia procedury składania wniosków oraz dokonywania oceny i wyboru operacji finansowanych ze środków Krajowej Sieci Obszarów Wiejskich objętej Programem Rozwoju Obszarów Wiejskich na lata 2014–2020. Dokument został opracowany na podstawie obowiązujących przepisów prawa krajowego i unijnego.</w:t>
      </w:r>
      <w:r w:rsidRPr="00A946FF">
        <w:rPr>
          <w:rFonts w:ascii="Arial" w:hAnsi="Arial" w:cs="Arial"/>
          <w:i/>
          <w:iCs/>
          <w:color w:val="auto"/>
          <w:sz w:val="24"/>
          <w:szCs w:val="24"/>
          <w:lang w:eastAsia="ar-SA"/>
        </w:rPr>
        <w:t xml:space="preserve"> Jakiekolwiek rozbieżności pomiędzy tym dokumentem a przepisami prawa rozstrzygać należy na rzecz przepisów prawa.</w:t>
      </w:r>
    </w:p>
    <w:p w14:paraId="0AE2BC61" w14:textId="77777777" w:rsidR="00A973D7" w:rsidRPr="00A946FF" w:rsidRDefault="00A973D7">
      <w:pPr>
        <w:spacing w:before="60" w:after="60" w:line="276" w:lineRule="auto"/>
        <w:jc w:val="center"/>
        <w:rPr>
          <w:rFonts w:ascii="Arial" w:hAnsi="Arial" w:cs="Arial"/>
          <w:color w:val="auto"/>
        </w:rPr>
      </w:pPr>
    </w:p>
    <w:p w14:paraId="3EB75536" w14:textId="77777777" w:rsidR="005A0EF9" w:rsidRPr="00A946FF" w:rsidRDefault="005A0EF9">
      <w:pPr>
        <w:spacing w:before="60" w:after="60" w:line="276" w:lineRule="auto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376188CA" w14:textId="686D287E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lastRenderedPageBreak/>
        <w:t>§ 1.</w:t>
      </w:r>
    </w:p>
    <w:p w14:paraId="33C98606" w14:textId="77777777" w:rsidR="00A973D7" w:rsidRPr="00A946FF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Słowniczek pojęć i wykaz skrótów używanych w Regulaminie</w:t>
      </w:r>
    </w:p>
    <w:p w14:paraId="55276972" w14:textId="77777777" w:rsidR="00A973D7" w:rsidRPr="00A946FF" w:rsidRDefault="00A973D7">
      <w:pPr>
        <w:spacing w:before="60" w:after="60" w:line="276" w:lineRule="auto"/>
        <w:ind w:left="143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64052F60" w14:textId="35E1991E" w:rsidR="00577796" w:rsidRPr="00A946FF" w:rsidRDefault="00577796" w:rsidP="00577796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CDR – Centrum Doradztwa Rolniczego z siedzibą w Brwinowie, pełniące fu</w:t>
      </w:r>
      <w:r w:rsidR="00DB5D39"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nkcję jednostki centralnej KSOW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;</w:t>
      </w:r>
    </w:p>
    <w:p w14:paraId="2ABBF47C" w14:textId="29B0A104" w:rsidR="00E32A23" w:rsidRPr="00A946FF" w:rsidRDefault="00E32A23" w:rsidP="00577796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członek konsorcjum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– partner KSOW, który z co najmniej jednym partnerem KSOW zawarł w formie pisemnej umowę, na podstawie której zamierzają oni wspólnie realizować operację i wspólnie ubiegać się o zwrot kosztów</w:t>
      </w:r>
      <w:r w:rsidR="003A636F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kwalifikowalnych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poniesionych</w:t>
      </w:r>
      <w:r w:rsidR="003A636F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przez każdego z nich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na tę realizację;</w:t>
      </w:r>
    </w:p>
    <w:p w14:paraId="35F76478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dni robocze </w:t>
      </w: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–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dni kalendarzowe z wyłączeniem sobót i dni ustawowo wolnych od pracy z wyjątkiem sobót stanowiących dni robocze na podstawie przepisów szczególnych; </w:t>
      </w:r>
    </w:p>
    <w:p w14:paraId="6ED62D54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dwuletni plan operacyjny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jeden z dwuletnich planów, na podstawie których realizowane są operacje w ramach działań określonych w Planie działania KSOW na lata 2014–2020;</w:t>
      </w:r>
    </w:p>
    <w:p w14:paraId="2995D246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EFRROW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– Europejski Fundusz Rolny na rzecz Rozwoju Obszarów Wiejskich; </w:t>
      </w:r>
    </w:p>
    <w:p w14:paraId="73B08A7D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Grupa Robocza ds. KSOW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– organ pomocniczy Ministra Rolnictwa i Rozwoju Wsi w zakresie funkcjonowania KSOW, powołany na mocy art. 57 ust. 1 ustawy z dnia 20 lutego 2015 r. o wspieraniu rozwoju obszarów wiejskich z udziałem środków Europejskiego Funduszu Rolnego na rzecz Rozwoju Obszarów Wiejskich (ustawa ROW);</w:t>
      </w:r>
    </w:p>
    <w:p w14:paraId="56BDCD0D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Instytucja Zarządzająca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 instytucja zarządzająca PROW na lata 2014-2020 w rozumieniu art. 65 ust. 2 lit. a rozporządzenia nr 1305/2013, którą jest Minister Rolnictwa i Rozwoju Wsi;</w:t>
      </w:r>
    </w:p>
    <w:p w14:paraId="4A705E70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jednostka centralna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softHyphen/>
        <w:t>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jednostka, o której mowa w art. 55 ust. 1 pkt 1 ustawy ROW</w:t>
      </w:r>
      <w:r w:rsidR="00A6615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, której funkcję pełni </w:t>
      </w:r>
      <w:r w:rsidR="0076768D" w:rsidRPr="00A946FF">
        <w:rPr>
          <w:rFonts w:ascii="Arial" w:hAnsi="Arial" w:cs="Arial"/>
          <w:color w:val="auto"/>
          <w:sz w:val="24"/>
          <w:szCs w:val="24"/>
          <w:lang w:eastAsia="ar-SA"/>
        </w:rPr>
        <w:t>CDR</w:t>
      </w:r>
      <w:r w:rsidR="00A66153" w:rsidRPr="00A946FF">
        <w:rPr>
          <w:rFonts w:ascii="Arial" w:hAnsi="Arial" w:cs="Arial"/>
          <w:color w:val="auto"/>
          <w:sz w:val="24"/>
          <w:szCs w:val="24"/>
          <w:lang w:eastAsia="ar-SA"/>
        </w:rPr>
        <w:t>, a której zadania w ramach CDR wykonuje oddział w Warszawie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; </w:t>
      </w:r>
    </w:p>
    <w:p w14:paraId="53E3CC0C" w14:textId="5CEB23A6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jednostki regionalne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 jednostki, o których mowa w art. 55 ust. 1 pkt 2 ustawy ROW, których zadania wykonują samorządy województw (SW)</w:t>
      </w:r>
      <w:r w:rsidR="00F57E10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przy pomocy urzędów marszałkowskich,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</w:t>
      </w:r>
      <w:r w:rsidRPr="00A946FF">
        <w:rPr>
          <w:rFonts w:ascii="Arial" w:hAnsi="Arial" w:cs="Arial"/>
          <w:color w:val="auto"/>
          <w:sz w:val="24"/>
          <w:szCs w:val="24"/>
        </w:rPr>
        <w:t>ub którym SW powierzyły wykonywanie tych zadań;</w:t>
      </w:r>
    </w:p>
    <w:p w14:paraId="43C37C9C" w14:textId="1214D97F" w:rsidR="00E32A23" w:rsidRPr="00A946FF" w:rsidRDefault="00E32A23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konsorcjant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– członek konsorcjum, o którym mowa w pkt 2;</w:t>
      </w:r>
    </w:p>
    <w:p w14:paraId="44E888AC" w14:textId="6B6F0A95" w:rsidR="00E32A23" w:rsidRPr="00A946FF" w:rsidRDefault="00E32A23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konsorcjum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– dwóch lub więcej partnerów KSOW, którzy zawarli w formie pisemnej umowę, na podstawie której zamierzają wspólnie realizować operację i wspólnie ubiegać się o zwrot kosztów</w:t>
      </w:r>
      <w:r w:rsidR="009A3471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kwalifikowalnych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poniesionych</w:t>
      </w:r>
      <w:r w:rsidR="009A3471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przez każdego z nich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na tę realizację, reprezentowanych przez jednego z tych partnerów</w:t>
      </w:r>
      <w:r w:rsidR="005D6190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KSOW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;</w:t>
      </w:r>
    </w:p>
    <w:p w14:paraId="6517CEA2" w14:textId="7503612A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KSOW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softHyphen/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Krajowa Sieć Obszarów Wiejskich w ramach Programu Rozwoju Obszarów Wiejskich na lata 2014–2020, o której mowa w art. 54 ust. 1 rozporządzenia nr 1305/2013;</w:t>
      </w:r>
    </w:p>
    <w:p w14:paraId="1DB371D6" w14:textId="77288569" w:rsidR="00E772CD" w:rsidRPr="00A946FF" w:rsidRDefault="00E772CD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lider konsorcjum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– członek konsorcjum, o którym mowa w pkt 2, reprezentujący konsorcjum, o którym mowa w pkt 11;</w:t>
      </w:r>
    </w:p>
    <w:p w14:paraId="5D5F1ABB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lastRenderedPageBreak/>
        <w:t xml:space="preserve">MRiRW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 Ministerstwo Rolnictwa i Rozwoju Wsi;</w:t>
      </w:r>
    </w:p>
    <w:p w14:paraId="249157C5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obszary wiejskie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– gminy wiejskie lub gminy miejsko-wiejskie, z wyłączeniem miast liczących powyżej 5 tys. mieszkańców, lub gminy miejskie z wyłączeniem miejscowości liczących powyżej 5 tys. mieszkańców;</w:t>
      </w:r>
    </w:p>
    <w:p w14:paraId="76E0E041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ocena wniosku </w:t>
      </w:r>
      <w:r w:rsidRPr="00A946FF">
        <w:rPr>
          <w:rFonts w:ascii="Arial" w:hAnsi="Arial" w:cs="Arial"/>
          <w:bCs/>
          <w:color w:val="auto"/>
          <w:sz w:val="24"/>
          <w:szCs w:val="24"/>
        </w:rPr>
        <w:softHyphen/>
        <w:t>–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ocena spełnienia wymogów formalnych oraz warunków i kryteriów wyboru operacji;</w:t>
      </w:r>
    </w:p>
    <w:p w14:paraId="2C080697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operacja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projekt, którego wynikiem będzie osiągnięcie celu określonego we wniosku o wybór operacji, złożony do realizacji w ramach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dwuletniego planu operacyjnego</w:t>
      </w:r>
      <w:r w:rsidRPr="00A946FF">
        <w:rPr>
          <w:rFonts w:ascii="Arial" w:hAnsi="Arial" w:cs="Arial"/>
          <w:color w:val="auto"/>
          <w:sz w:val="24"/>
          <w:szCs w:val="24"/>
        </w:rPr>
        <w:t>;</w:t>
      </w:r>
    </w:p>
    <w:p w14:paraId="4AF194C3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partner KSOW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– podmiot współpracujący w ramach KSOW, który został zarejestrowany w bazie partnerów KSOW dostępnej na stronie internetowej KSOW. W rozumieniu niniejszego Regulaminu – podmiot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posiadający pełną zdolność do czynności prawnych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który złożył wniosek o wybór operacji do realizacji w ramach dwuletniego planu operacyjnego, posiadający status zarejestrowanego partnera KSOW;</w:t>
      </w:r>
    </w:p>
    <w:p w14:paraId="30E4E8BD" w14:textId="1997A8F0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plan działania KSOW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– plan działania Krajowej Sieci Obszarów Wiejskich na lata 2014–202</w:t>
      </w:r>
      <w:r w:rsidR="000D393D" w:rsidRPr="00A946FF">
        <w:rPr>
          <w:rFonts w:ascii="Arial" w:hAnsi="Arial" w:cs="Arial"/>
          <w:color w:val="auto"/>
          <w:sz w:val="24"/>
          <w:szCs w:val="24"/>
        </w:rPr>
        <w:t>2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, o którym mowa w § 10 rozporządzenia KSOW, zaakceptowany przez Grupę Roboczą ds. KSOW uchwałą nr </w:t>
      </w:r>
      <w:r w:rsidR="000D393D" w:rsidRPr="00A946FF">
        <w:rPr>
          <w:rFonts w:ascii="Arial" w:hAnsi="Arial" w:cs="Arial"/>
          <w:color w:val="auto"/>
          <w:sz w:val="24"/>
          <w:szCs w:val="24"/>
        </w:rPr>
        <w:t>6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2 z dnia </w:t>
      </w:r>
      <w:r w:rsidR="000D393D" w:rsidRPr="00A946FF">
        <w:rPr>
          <w:rFonts w:ascii="Arial" w:hAnsi="Arial" w:cs="Arial"/>
          <w:color w:val="auto"/>
          <w:sz w:val="24"/>
          <w:szCs w:val="24"/>
        </w:rPr>
        <w:t xml:space="preserve">8 grudnia </w:t>
      </w:r>
      <w:r w:rsidRPr="00A946FF">
        <w:rPr>
          <w:rFonts w:ascii="Arial" w:hAnsi="Arial" w:cs="Arial"/>
          <w:color w:val="auto"/>
          <w:sz w:val="24"/>
          <w:szCs w:val="24"/>
        </w:rPr>
        <w:t>20</w:t>
      </w:r>
      <w:r w:rsidR="000D393D" w:rsidRPr="00A946FF">
        <w:rPr>
          <w:rFonts w:ascii="Arial" w:hAnsi="Arial" w:cs="Arial"/>
          <w:color w:val="auto"/>
          <w:sz w:val="24"/>
          <w:szCs w:val="24"/>
        </w:rPr>
        <w:t>2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1 r., zamieszczony na stronie internetowej KSOW, stanowiący załącznik do ogłoszenia o konkursie nr </w:t>
      </w:r>
      <w:r w:rsidR="003D4BDE" w:rsidRPr="00A946FF">
        <w:rPr>
          <w:rFonts w:ascii="Arial" w:hAnsi="Arial" w:cs="Arial"/>
          <w:color w:val="auto"/>
          <w:sz w:val="24"/>
          <w:szCs w:val="24"/>
        </w:rPr>
        <w:t>6</w:t>
      </w:r>
      <w:r w:rsidRPr="00A946FF">
        <w:rPr>
          <w:rFonts w:ascii="Arial" w:hAnsi="Arial" w:cs="Arial"/>
          <w:color w:val="auto"/>
          <w:sz w:val="24"/>
          <w:szCs w:val="24"/>
        </w:rPr>
        <w:t>/202</w:t>
      </w:r>
      <w:r w:rsidR="003D4BDE" w:rsidRPr="00A946FF">
        <w:rPr>
          <w:rFonts w:ascii="Arial" w:hAnsi="Arial" w:cs="Arial"/>
          <w:color w:val="auto"/>
          <w:sz w:val="24"/>
          <w:szCs w:val="24"/>
        </w:rPr>
        <w:t>2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58C163B7" w14:textId="1F1EF36B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plan operacyjny KSOW na lata 202</w:t>
      </w:r>
      <w:r w:rsidR="00A66153" w:rsidRPr="00A946FF">
        <w:rPr>
          <w:rFonts w:ascii="Arial" w:hAnsi="Arial" w:cs="Arial"/>
          <w:b/>
          <w:color w:val="auto"/>
          <w:sz w:val="24"/>
          <w:szCs w:val="24"/>
        </w:rPr>
        <w:t>2</w:t>
      </w:r>
      <w:r w:rsidRPr="00A946FF">
        <w:rPr>
          <w:rFonts w:ascii="Arial" w:hAnsi="Arial" w:cs="Arial"/>
          <w:b/>
          <w:color w:val="auto"/>
          <w:sz w:val="24"/>
          <w:szCs w:val="24"/>
        </w:rPr>
        <w:t>–202</w:t>
      </w:r>
      <w:r w:rsidR="00A66153" w:rsidRPr="00A946FF">
        <w:rPr>
          <w:rFonts w:ascii="Arial" w:hAnsi="Arial" w:cs="Arial"/>
          <w:b/>
          <w:color w:val="auto"/>
          <w:sz w:val="24"/>
          <w:szCs w:val="24"/>
        </w:rPr>
        <w:t>3</w:t>
      </w: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dwuletni</w:t>
      </w: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plan operacyjny zaakceptowany przez Grupę Roboczą ds. KSOW;</w:t>
      </w:r>
    </w:p>
    <w:p w14:paraId="0E1B4125" w14:textId="68EDFF5B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Portal KSOW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softHyphen/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strona internetowa KSOW </w:t>
      </w:r>
      <w:r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http</w:t>
      </w:r>
      <w:r w:rsidR="00DB5D39"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s</w:t>
      </w:r>
      <w:r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://ksow.pl/</w:t>
      </w:r>
      <w:r w:rsidRPr="00A946FF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;</w:t>
      </w:r>
    </w:p>
    <w:p w14:paraId="469EDDDD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Portal regionalny KSOW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 Portal KSOW w części dotyczącej województwa, prowadzony przez jednostkę regionalną danego województwa;</w:t>
      </w:r>
    </w:p>
    <w:p w14:paraId="57B254AE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PROW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Program Rozwoju Obszarów Wiejskich na lata 2014-2020, o którym mowa w Komunikacie Ministra Rolnictwa i Rozwoju Wsi z dnia 21 maja 2015 r. o zatwierdzeniu przez Komisję Europejską Programu Rozwoju Obszarów Wiejskich na lata 2014-2020, dostępny w aktualnej wersji na stronie internetowej MRiRW;</w:t>
      </w:r>
    </w:p>
    <w:p w14:paraId="6F67788A" w14:textId="5261EE3F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Przewodnik po ocenie wniosku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załącznik do niniejszego Regulaminu zawierający zasady oceny wniosku i operacji pod względem spełnienia wymogów formalnych oraz warunków i kryteriów wyboru operacji w ramach Planu działania KSOW na lata 2014-2020 </w:t>
      </w:r>
      <w:r w:rsidRPr="00A946F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Plan operacyjny na lata 202</w:t>
      </w:r>
      <w:r w:rsidR="003D4BDE" w:rsidRPr="00A946F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2</w:t>
      </w:r>
      <w:r w:rsidRPr="00A946F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-202</w:t>
      </w:r>
      <w:r w:rsidR="003D4BDE" w:rsidRPr="00A946F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3</w:t>
      </w:r>
      <w:r w:rsidRPr="00A946F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;</w:t>
      </w:r>
    </w:p>
    <w:p w14:paraId="6F884476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rozporządzenie</w:t>
      </w:r>
      <w:r w:rsidRPr="00A946FF">
        <w:rPr>
          <w:rFonts w:ascii="Arial" w:hAnsi="Arial" w:cs="Arial"/>
          <w:b/>
          <w:bCs/>
          <w:color w:val="auto"/>
          <w:sz w:val="24"/>
          <w:szCs w:val="24"/>
        </w:rPr>
        <w:t xml:space="preserve"> KSOW </w:t>
      </w:r>
      <w:r w:rsidRPr="00A946FF">
        <w:rPr>
          <w:rFonts w:ascii="Arial" w:hAnsi="Arial" w:cs="Arial"/>
          <w:color w:val="auto"/>
          <w:sz w:val="24"/>
          <w:szCs w:val="24"/>
        </w:rPr>
        <w:softHyphen/>
        <w:t>– rozporządzenie Ministra Rolnictwa i Rozwoju Wsi z dnia 17 stycznia 2017 r. w sprawie krajowej sieci obszarów wiejskich w ramach Programu Rozwoju Obszarów Wiejskich na lata 2014–2020 (Dz. U. poz.148</w:t>
      </w:r>
      <w:r w:rsidR="003D4BDE" w:rsidRPr="00A946FF">
        <w:rPr>
          <w:rFonts w:ascii="Arial" w:hAnsi="Arial" w:cs="Arial"/>
          <w:color w:val="auto"/>
          <w:sz w:val="24"/>
          <w:szCs w:val="24"/>
        </w:rPr>
        <w:t>, z późn. zm.</w:t>
      </w:r>
      <w:r w:rsidRPr="00A946FF">
        <w:rPr>
          <w:rFonts w:ascii="Arial" w:hAnsi="Arial" w:cs="Arial"/>
          <w:color w:val="auto"/>
          <w:sz w:val="24"/>
          <w:szCs w:val="24"/>
        </w:rPr>
        <w:t>);</w:t>
      </w:r>
    </w:p>
    <w:p w14:paraId="6710ACF2" w14:textId="2280B416" w:rsidR="006F7453" w:rsidRPr="00A946FF" w:rsidRDefault="006F7453" w:rsidP="00D80E1D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strona internetowa </w:t>
      </w:r>
      <w:r w:rsidRPr="00A946FF">
        <w:rPr>
          <w:rFonts w:ascii="Arial" w:hAnsi="Arial" w:cs="Arial"/>
          <w:b/>
          <w:color w:val="auto"/>
          <w:sz w:val="24"/>
          <w:szCs w:val="24"/>
        </w:rPr>
        <w:t>jednostki centralnej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–</w:t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strona internetowa Centrum Doradztwa Rolniczego znajdująca się pod adresem </w:t>
      </w:r>
      <w:r w:rsidRPr="00A946FF">
        <w:rPr>
          <w:rStyle w:val="Hipercze"/>
          <w:rFonts w:ascii="Arial" w:hAnsi="Arial" w:cs="Arial"/>
          <w:color w:val="auto"/>
          <w:sz w:val="24"/>
          <w:szCs w:val="24"/>
          <w:lang w:eastAsia="ar-SA"/>
        </w:rPr>
        <w:t>www.cdr.gov.pl;</w:t>
      </w:r>
      <w:hyperlink r:id="rId8" w:history="1"/>
    </w:p>
    <w:p w14:paraId="05C7A9DE" w14:textId="77777777" w:rsidR="00A973D7" w:rsidRPr="00A946FF" w:rsidRDefault="004B7451">
      <w:pPr>
        <w:pStyle w:val="Akapitzlist"/>
        <w:numPr>
          <w:ilvl w:val="0"/>
          <w:numId w:val="2"/>
        </w:numPr>
        <w:spacing w:before="60" w:after="60"/>
        <w:ind w:left="709" w:hanging="425"/>
        <w:jc w:val="both"/>
        <w:rPr>
          <w:rStyle w:val="czeinternetowe"/>
          <w:rFonts w:ascii="Arial" w:hAnsi="Arial" w:cs="Arial"/>
          <w:color w:val="auto"/>
          <w:u w:val="none"/>
        </w:rPr>
      </w:pPr>
      <w:r w:rsidRPr="00A946FF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lastRenderedPageBreak/>
        <w:t>strona internetowa MRiRW</w:t>
      </w:r>
      <w:r w:rsidRPr="00A946FF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A946F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sz w:val="24"/>
          <w:szCs w:val="24"/>
          <w:lang w:eastAsia="ar-SA"/>
        </w:rPr>
        <w:t xml:space="preserve">strona internetowa Ministerstwa Rolnictwa i Rozwoju Wsi </w:t>
      </w:r>
      <w:r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  <w:lang w:eastAsia="ar-SA"/>
        </w:rPr>
        <w:t>https://www.gov.pl/web/rolnictwo/</w:t>
      </w:r>
      <w:r w:rsidRPr="00A946FF">
        <w:rPr>
          <w:rFonts w:ascii="Arial" w:hAnsi="Arial" w:cs="Arial"/>
          <w:sz w:val="24"/>
          <w:szCs w:val="24"/>
          <w:lang w:eastAsia="ar-SA"/>
        </w:rPr>
        <w:t>;</w:t>
      </w:r>
    </w:p>
    <w:p w14:paraId="57CC56FB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rPr>
          <w:rFonts w:ascii="Arial" w:hAnsi="Arial" w:cs="Arial"/>
          <w:b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UE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– Unia Europejska;</w:t>
      </w:r>
    </w:p>
    <w:p w14:paraId="5531B0E7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umowa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–</w:t>
      </w:r>
      <w:r w:rsidRPr="00A946FF">
        <w:rPr>
          <w:rFonts w:ascii="Arial" w:hAnsi="Arial" w:cs="Arial"/>
          <w:color w:val="auto"/>
          <w:sz w:val="24"/>
          <w:szCs w:val="24"/>
        </w:rPr>
        <w:softHyphen/>
        <w:t xml:space="preserve"> umowa na realizację operacji zawierana pomiędzy partnerem KSOW a jednostką regionalną</w:t>
      </w:r>
      <w:r w:rsidR="00A66153" w:rsidRPr="00A946FF">
        <w:rPr>
          <w:rFonts w:ascii="Arial" w:hAnsi="Arial" w:cs="Arial"/>
          <w:color w:val="auto"/>
          <w:sz w:val="24"/>
          <w:szCs w:val="24"/>
        </w:rPr>
        <w:t xml:space="preserve"> lub jednostką centralną</w:t>
      </w:r>
      <w:r w:rsidRPr="00A946FF">
        <w:rPr>
          <w:rFonts w:ascii="Arial" w:hAnsi="Arial" w:cs="Arial"/>
          <w:color w:val="auto"/>
          <w:sz w:val="24"/>
          <w:szCs w:val="24"/>
        </w:rPr>
        <w:t>;</w:t>
      </w:r>
    </w:p>
    <w:p w14:paraId="6E5C5FF6" w14:textId="45989531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ustawa ROW </w:t>
      </w:r>
      <w:r w:rsidRPr="00A946FF">
        <w:rPr>
          <w:rFonts w:ascii="Arial" w:hAnsi="Arial" w:cs="Arial"/>
          <w:color w:val="auto"/>
          <w:sz w:val="24"/>
          <w:szCs w:val="24"/>
        </w:rPr>
        <w:t>–</w:t>
      </w:r>
      <w:r w:rsidRPr="00A946F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 (Dz. U. z 202</w:t>
      </w:r>
      <w:r w:rsidR="003D4BDE" w:rsidRPr="00A946FF">
        <w:rPr>
          <w:rFonts w:ascii="Arial" w:hAnsi="Arial" w:cs="Arial"/>
          <w:color w:val="auto"/>
          <w:sz w:val="24"/>
          <w:szCs w:val="24"/>
        </w:rPr>
        <w:t>1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917165" w:rsidRPr="00A946FF">
        <w:rPr>
          <w:rFonts w:ascii="Arial" w:hAnsi="Arial" w:cs="Arial"/>
          <w:color w:val="auto"/>
          <w:sz w:val="24"/>
          <w:szCs w:val="24"/>
        </w:rPr>
        <w:t>2137</w:t>
      </w:r>
      <w:r w:rsidR="00DB5D39" w:rsidRPr="00A946FF">
        <w:rPr>
          <w:rFonts w:ascii="Arial" w:hAnsi="Arial" w:cs="Arial"/>
          <w:color w:val="auto"/>
          <w:sz w:val="24"/>
          <w:szCs w:val="24"/>
        </w:rPr>
        <w:t>, z późn. zm.</w:t>
      </w:r>
      <w:r w:rsidRPr="00A946FF">
        <w:rPr>
          <w:rFonts w:ascii="Arial" w:hAnsi="Arial" w:cs="Arial"/>
          <w:color w:val="auto"/>
          <w:sz w:val="24"/>
          <w:szCs w:val="24"/>
        </w:rPr>
        <w:t>);</w:t>
      </w:r>
    </w:p>
    <w:p w14:paraId="68DA5C99" w14:textId="77777777" w:rsidR="00A973D7" w:rsidRPr="00A946FF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wniosek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–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softHyphen/>
      </w: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wniosek o wybór operacji do realizacji w ramach dwuletniego planu operacyjnego, złożony w odpowiedzi na ogłoszenie o konkursie.</w:t>
      </w:r>
    </w:p>
    <w:p w14:paraId="4A03EDD1" w14:textId="22A9ED88" w:rsidR="00A973D7" w:rsidRPr="00A946FF" w:rsidRDefault="00A973D7" w:rsidP="00477402">
      <w:pPr>
        <w:spacing w:before="60" w:after="60" w:line="276" w:lineRule="auto"/>
        <w:rPr>
          <w:rFonts w:ascii="Arial" w:hAnsi="Arial" w:cs="Arial"/>
          <w:b/>
          <w:bCs/>
          <w:iCs/>
          <w:color w:val="auto"/>
          <w:sz w:val="24"/>
          <w:szCs w:val="24"/>
          <w:lang w:eastAsia="ar-SA"/>
        </w:rPr>
      </w:pPr>
    </w:p>
    <w:p w14:paraId="13C748BD" w14:textId="77777777" w:rsidR="00A973D7" w:rsidRPr="00A946FF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bCs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aps/>
          <w:color w:val="auto"/>
          <w:sz w:val="24"/>
          <w:szCs w:val="24"/>
          <w:lang w:eastAsia="ar-SA"/>
        </w:rPr>
        <w:t>§ 2.</w:t>
      </w:r>
    </w:p>
    <w:p w14:paraId="5F3E3E05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b/>
          <w:bCs/>
          <w:iCs/>
          <w:color w:val="auto"/>
          <w:sz w:val="24"/>
          <w:szCs w:val="24"/>
          <w:lang w:eastAsia="ar-SA"/>
        </w:rPr>
        <w:t>Podstawa prawna</w:t>
      </w:r>
    </w:p>
    <w:p w14:paraId="71DE2AF8" w14:textId="77777777" w:rsidR="00A973D7" w:rsidRPr="00A946FF" w:rsidRDefault="004B7451">
      <w:pPr>
        <w:spacing w:before="60" w:after="60" w:line="276" w:lineRule="auto"/>
        <w:ind w:left="720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1. Regulacje unijne:</w:t>
      </w:r>
    </w:p>
    <w:p w14:paraId="73234E2C" w14:textId="77777777" w:rsidR="00A973D7" w:rsidRPr="00A946FF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320, z późn. zm.), oraz przepisy wydane na podstawie tego rozporządzenia;</w:t>
      </w:r>
    </w:p>
    <w:p w14:paraId="2C7AE559" w14:textId="77777777" w:rsidR="00A973D7" w:rsidRPr="00A946FF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rozporządzenie Parlamentu Europejskiego i Rady (UE) nr 1305/2013 z dnia 17 grudnia 2013 r. w sprawie wsparcia rozwoju obszarów wiejskich przez Europejski Fundusz Rolny na rzecz Rozwoju Obszarów Wiejskich (EFRROW) i uchylające rozporządzenie Rady (WE) nr 1698/2005 (Dz. Urz. UE L 347 z 20.12.2013, str. 487, z późn. zm.);</w:t>
      </w:r>
    </w:p>
    <w:p w14:paraId="01BD4873" w14:textId="77777777" w:rsidR="00A973D7" w:rsidRPr="00A946FF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rozporządzenie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wykonawcze Komisji (UE) Nr 808/2014 z dnia 17 lipca 2014 r. ustanawiające zasady stosowania rozporządzenia Parlamentu Europejskiego i Rady (UE) nr 1305/2013 w sprawie wsparcia rozwoju obszarów wiejskich przez Europejski Fundusz Rolny na rzecz Rozwoju Obszarów Wiejskich (EFRROW) (</w:t>
      </w:r>
      <w:r w:rsidRPr="00A946FF">
        <w:rPr>
          <w:rFonts w:ascii="Arial" w:hAnsi="Arial" w:cs="Arial"/>
          <w:iCs/>
          <w:color w:val="auto"/>
          <w:sz w:val="24"/>
          <w:szCs w:val="24"/>
        </w:rPr>
        <w:t>Dz. Urz. UE L 227 z 31.7.2014, str. 18-68, z późn. zm)</w:t>
      </w:r>
      <w:r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55911155" w14:textId="77777777" w:rsidR="00A973D7" w:rsidRPr="00A946FF" w:rsidRDefault="004B7451">
      <w:pPr>
        <w:pStyle w:val="Akapitzlist1"/>
        <w:spacing w:before="60" w:after="60" w:line="276" w:lineRule="auto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2. Regulacje krajowe:</w:t>
      </w:r>
    </w:p>
    <w:p w14:paraId="3952D481" w14:textId="77777777" w:rsidR="00A973D7" w:rsidRPr="00A946FF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Program Rozwoju Obszarów Wiejskich na lata 2014</w:t>
      </w:r>
      <w:r w:rsidRPr="00A946FF">
        <w:rPr>
          <w:rFonts w:ascii="Arial" w:hAnsi="Arial" w:cs="Arial"/>
          <w:color w:val="auto"/>
          <w:sz w:val="24"/>
          <w:szCs w:val="24"/>
        </w:rPr>
        <w:softHyphen/>
        <w:t>–2020 zatwierdzony przez Komisję Europejską w dniu 12 grudnia 2014 r.</w:t>
      </w:r>
      <w:r w:rsidRPr="00A946F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i jego kolejne zmiany;</w:t>
      </w:r>
    </w:p>
    <w:p w14:paraId="39AF358D" w14:textId="70FFC5FE" w:rsidR="00A973D7" w:rsidRPr="00A946FF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 xml:space="preserve">ustawa z dnia 20 lutego 2015 roku o wspieraniu rozwoju obszarów wiejskich z udziałem środków Europejskiego Funduszu Rolnego na rzecz Rozwoju </w:t>
      </w: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lastRenderedPageBreak/>
        <w:t xml:space="preserve">Obszarów Wiejskich w ramach Programu Rozwoju Obszarów Wiejskich na lata 2014–2020 (Dz. U. z </w:t>
      </w:r>
      <w:r w:rsidR="004F176B"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 xml:space="preserve">2021 r. poz. </w:t>
      </w:r>
      <w:r w:rsidR="00EF5C7E"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2137</w:t>
      </w: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, z późn. zm.);</w:t>
      </w:r>
    </w:p>
    <w:p w14:paraId="11A63027" w14:textId="77777777" w:rsidR="00A973D7" w:rsidRPr="00A946FF" w:rsidRDefault="004B7451">
      <w:pPr>
        <w:pStyle w:val="Ciemnalistaakcent51"/>
        <w:numPr>
          <w:ilvl w:val="0"/>
          <w:numId w:val="23"/>
        </w:numPr>
        <w:shd w:val="clear" w:color="auto" w:fill="FFFFFF"/>
        <w:tabs>
          <w:tab w:val="left" w:pos="0"/>
        </w:tabs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</w:rPr>
        <w:t>rozporządzenie Ministra Rolnictwa i Rozwoju Wsi z dnia 17 stycznia 2017 r. w sprawie krajowej sieci obszarów wiejskich w ramach Programu Rozwoju Obszarów Wiejskich na lata 2014–2020 (Dz. U. poz. 148</w:t>
      </w:r>
      <w:r w:rsidR="004F176B" w:rsidRPr="00A946FF">
        <w:rPr>
          <w:rFonts w:ascii="Arial" w:hAnsi="Arial" w:cs="Arial"/>
          <w:color w:val="auto"/>
        </w:rPr>
        <w:t>, z późn. zm.</w:t>
      </w:r>
      <w:r w:rsidRPr="00A946FF">
        <w:rPr>
          <w:rFonts w:ascii="Arial" w:hAnsi="Arial" w:cs="Arial"/>
          <w:color w:val="auto"/>
        </w:rPr>
        <w:t>);</w:t>
      </w:r>
    </w:p>
    <w:p w14:paraId="2F91F80C" w14:textId="77777777" w:rsidR="00A973D7" w:rsidRPr="00A946FF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rozporządzenie Ministra Rolnictwa i Rozwoju Wsi z dnia 20 września 2016 r. w sprawie szczegółowych warunków i trybu przyznawania oraz wypłaty pomocy technicznej w ramach Programu Rozwoju Obszarów Wiejskich na lata 2014–2020 </w:t>
      </w: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(Dz. U. poz. 1549, z późn. zm.), zwane dalej „rozporządzeniem PT”;</w:t>
      </w:r>
    </w:p>
    <w:p w14:paraId="0DE5C0D3" w14:textId="77777777" w:rsidR="003F56B1" w:rsidRPr="00A946FF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rozporządzenie Ministra Rolnictwa i Rozwoju Wsi z dnia 25 lutego 2016 r. w sprawie określenia wysokości limitów środków dostępnych w ramach pomocy technicznej Programu Rozwoju Obszarów Wiejskich na lata 2014–2020 </w:t>
      </w: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(Dz. U. poz. 335, z późn. zm.)</w:t>
      </w:r>
      <w:r w:rsidR="003F56B1"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;</w:t>
      </w:r>
    </w:p>
    <w:p w14:paraId="422317AC" w14:textId="77777777" w:rsidR="003F56B1" w:rsidRPr="00A946FF" w:rsidRDefault="003F56B1" w:rsidP="00D80E1D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eastAsia="Calibri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eastAsia="Calibri" w:hAnsi="Arial" w:cs="Arial"/>
          <w:color w:val="auto"/>
          <w:sz w:val="24"/>
          <w:szCs w:val="24"/>
          <w:lang w:eastAsia="ar-SA"/>
        </w:rPr>
        <w:t>rozporządzenie Ministra Rolnictwa i Rozwoju Wsi z dnia  12 września 2017 r. w sprawie upoważnienia Centrum Doradztwa Rolniczego z siedzibą w Brwinowie do pełnienia funkcji jednostki centralnej krajowej sieci obszarów wiejskich w ramach Programu Rozwoju Obszarów Wiejskich na lata 2014–2020 (Dz. U. poz. 1780).</w:t>
      </w:r>
    </w:p>
    <w:p w14:paraId="57500417" w14:textId="1F5B91E5" w:rsidR="00A973D7" w:rsidRPr="00A946FF" w:rsidRDefault="00A973D7" w:rsidP="00D80E1D">
      <w:pPr>
        <w:pStyle w:val="NormalnyWeb1"/>
        <w:spacing w:before="60" w:after="60" w:line="276" w:lineRule="auto"/>
        <w:jc w:val="both"/>
        <w:rPr>
          <w:rFonts w:ascii="Arial" w:hAnsi="Arial" w:cs="Arial"/>
          <w:color w:val="auto"/>
        </w:rPr>
      </w:pPr>
    </w:p>
    <w:p w14:paraId="33B9C1B2" w14:textId="77777777" w:rsidR="00A973D7" w:rsidRPr="00A946FF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aps/>
          <w:color w:val="auto"/>
          <w:sz w:val="24"/>
          <w:szCs w:val="24"/>
          <w:lang w:eastAsia="ar-SA"/>
        </w:rPr>
        <w:t>§ 3.</w:t>
      </w:r>
    </w:p>
    <w:p w14:paraId="78488D3F" w14:textId="77777777" w:rsidR="00A973D7" w:rsidRPr="00A946FF" w:rsidRDefault="004B7451">
      <w:pPr>
        <w:spacing w:before="60" w:after="60" w:line="276" w:lineRule="auto"/>
        <w:ind w:left="284" w:hanging="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>Zadania jednostek odpowiedzialnych za przeprowadzenie konkursu</w:t>
      </w:r>
    </w:p>
    <w:p w14:paraId="125FA3F3" w14:textId="77777777" w:rsidR="00A973D7" w:rsidRPr="00A946FF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Instytucja zarządzająca – Minister Rolnictwa i Rozwoju Wsi:</w:t>
      </w:r>
    </w:p>
    <w:p w14:paraId="7A2150B4" w14:textId="77777777" w:rsidR="00A973D7" w:rsidRPr="00A946FF" w:rsidRDefault="004B7451">
      <w:pPr>
        <w:pStyle w:val="Akapitzlist1"/>
        <w:tabs>
          <w:tab w:val="left" w:pos="142"/>
          <w:tab w:val="left" w:pos="284"/>
        </w:tabs>
        <w:spacing w:before="60" w:after="60" w:line="276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ogłasza konkurs na wybór operacji do realizacji w planie operacyjnym Krajowej Sieci Obszarów Wiejskich przez zamieszczenie ogłoszenia o tym konkursie na stronie internetowej MRiRW.</w:t>
      </w:r>
    </w:p>
    <w:p w14:paraId="6B2208C4" w14:textId="16F8B1F8" w:rsidR="003F56B1" w:rsidRPr="00A946FF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Jednostka centralna </w:t>
      </w:r>
      <w:r w:rsidR="00115415" w:rsidRPr="00A946FF">
        <w:rPr>
          <w:rFonts w:ascii="Arial" w:hAnsi="Arial" w:cs="Arial"/>
          <w:color w:val="auto"/>
          <w:sz w:val="24"/>
          <w:szCs w:val="24"/>
        </w:rPr>
        <w:t xml:space="preserve">(CDR)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– </w:t>
      </w:r>
      <w:r w:rsidR="00115415" w:rsidRPr="00A946FF">
        <w:rPr>
          <w:rFonts w:ascii="Arial" w:hAnsi="Arial" w:cs="Arial"/>
          <w:color w:val="auto"/>
          <w:sz w:val="24"/>
          <w:szCs w:val="24"/>
        </w:rPr>
        <w:t>wykonuje następujące czynności dotyczące operacji realizowanych na poziomie krajowym</w:t>
      </w:r>
      <w:r w:rsidR="00115415" w:rsidRPr="00A946FF">
        <w:rPr>
          <w:rFonts w:ascii="Arial" w:hAnsi="Arial" w:cs="Arial"/>
          <w:bCs/>
          <w:color w:val="auto"/>
          <w:sz w:val="24"/>
          <w:szCs w:val="24"/>
        </w:rPr>
        <w:t xml:space="preserve"> w ramach wszystkich działań wskazanych w ogłoszeniu o konkursie</w:t>
      </w:r>
      <w:r w:rsidRPr="00A946FF">
        <w:rPr>
          <w:rFonts w:ascii="Arial" w:hAnsi="Arial" w:cs="Arial"/>
          <w:color w:val="auto"/>
          <w:sz w:val="24"/>
          <w:szCs w:val="24"/>
        </w:rPr>
        <w:t>:</w:t>
      </w:r>
    </w:p>
    <w:p w14:paraId="13B73F51" w14:textId="5DD03E46" w:rsidR="003F56B1" w:rsidRPr="00A946FF" w:rsidRDefault="004B7451" w:rsidP="00D80E1D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>zamieszcza ogłoszenie o konkursie na Portalu KSOW</w:t>
      </w:r>
      <w:r w:rsidR="00167C78" w:rsidRPr="00A946FF">
        <w:rPr>
          <w:rFonts w:ascii="Arial" w:hAnsi="Arial" w:cs="Arial"/>
          <w:bCs/>
          <w:color w:val="auto"/>
          <w:sz w:val="24"/>
          <w:szCs w:val="24"/>
        </w:rPr>
        <w:t xml:space="preserve"> i na swojej stronie internetowej</w:t>
      </w:r>
      <w:r w:rsidR="003F56B1" w:rsidRPr="00A946FF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7804C07E" w14:textId="364F8D88" w:rsidR="003F56B1" w:rsidRPr="00A946FF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przyjmuje wnioski </w:t>
      </w:r>
      <w:r w:rsidR="00F71637" w:rsidRPr="00A946FF">
        <w:rPr>
          <w:rFonts w:ascii="Arial" w:hAnsi="Arial" w:cs="Arial"/>
          <w:bCs/>
          <w:color w:val="auto"/>
          <w:sz w:val="24"/>
          <w:szCs w:val="24"/>
        </w:rPr>
        <w:t xml:space="preserve">składane przez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partnerów KSOW</w:t>
      </w:r>
      <w:r w:rsidR="0013590D" w:rsidRPr="00A946F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C50AA" w:rsidRPr="00A946FF">
        <w:rPr>
          <w:rFonts w:ascii="Arial" w:hAnsi="Arial" w:cs="Arial"/>
          <w:bCs/>
          <w:color w:val="auto"/>
          <w:sz w:val="24"/>
          <w:szCs w:val="24"/>
        </w:rPr>
        <w:t>na realizację operacji jednorocznych w 2022 r. oraz dwuletnich w 2022 i 2023 r.</w:t>
      </w:r>
      <w:r w:rsidRPr="00A946FF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69599935" w14:textId="77777777" w:rsidR="003F56B1" w:rsidRPr="00A946FF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przeprowadza ocenę spełnienia </w:t>
      </w:r>
      <w:r w:rsidR="00167C78" w:rsidRPr="00A946FF">
        <w:rPr>
          <w:rFonts w:ascii="Arial" w:hAnsi="Arial" w:cs="Arial"/>
          <w:bCs/>
          <w:color w:val="auto"/>
          <w:sz w:val="24"/>
          <w:szCs w:val="24"/>
        </w:rPr>
        <w:t xml:space="preserve">wymogów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formalnych wniosków i warunków wyboru operacji;</w:t>
      </w:r>
    </w:p>
    <w:p w14:paraId="2D5774C6" w14:textId="77777777" w:rsidR="003F56B1" w:rsidRPr="00A946FF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>dokonuje wyboru operacji partnerów KSOW, przeprowadzając ocenę spełnienia kryteriów wyboru operacji;</w:t>
      </w:r>
    </w:p>
    <w:p w14:paraId="0F27A6B3" w14:textId="77777777" w:rsidR="003F56B1" w:rsidRPr="00A946FF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zamieszcza na Portalu KSOW i swojej stronie internetowej listę </w:t>
      </w:r>
      <w:r w:rsidR="00E97653" w:rsidRPr="00A946FF">
        <w:rPr>
          <w:rFonts w:ascii="Arial" w:hAnsi="Arial" w:cs="Arial"/>
          <w:bCs/>
          <w:color w:val="auto"/>
          <w:sz w:val="24"/>
          <w:szCs w:val="24"/>
        </w:rPr>
        <w:t xml:space="preserve">ocenionych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operacji;</w:t>
      </w:r>
    </w:p>
    <w:p w14:paraId="7F32E189" w14:textId="77777777" w:rsidR="003F56B1" w:rsidRPr="00A946FF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>informuje, w formie pisemnej, partnerów KSOW o wyniku wyboru operacji;</w:t>
      </w:r>
    </w:p>
    <w:p w14:paraId="5E035408" w14:textId="77777777" w:rsidR="003F56B1" w:rsidRPr="00A946FF" w:rsidRDefault="00115415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>zawiera umowy z partnerami</w:t>
      </w:r>
      <w:r w:rsidR="003F56B1" w:rsidRPr="00A946FF">
        <w:rPr>
          <w:rFonts w:ascii="Arial" w:hAnsi="Arial" w:cs="Arial"/>
          <w:bCs/>
          <w:color w:val="auto"/>
          <w:sz w:val="24"/>
          <w:szCs w:val="24"/>
        </w:rPr>
        <w:t xml:space="preserve"> KSOW na realizację operacji;</w:t>
      </w:r>
    </w:p>
    <w:p w14:paraId="7861AD66" w14:textId="4859E860" w:rsidR="00A973D7" w:rsidRPr="00A946FF" w:rsidRDefault="003F56B1" w:rsidP="00D80E1D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>przyjmuje i weryfikuje wnioski o refundację kos</w:t>
      </w:r>
      <w:r w:rsidR="00115415" w:rsidRPr="00A946FF">
        <w:rPr>
          <w:rFonts w:ascii="Arial" w:hAnsi="Arial" w:cs="Arial"/>
          <w:bCs/>
          <w:color w:val="auto"/>
          <w:sz w:val="24"/>
          <w:szCs w:val="24"/>
        </w:rPr>
        <w:t>ztów poniesionych przez partnerów</w:t>
      </w: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 KSOW oraz refunduje te koszty.</w:t>
      </w:r>
    </w:p>
    <w:p w14:paraId="56461538" w14:textId="1E3C85C8" w:rsidR="00A973D7" w:rsidRPr="00A946FF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lastRenderedPageBreak/>
        <w:t xml:space="preserve">Jednostki regionalne </w:t>
      </w:r>
      <w:r w:rsidRPr="00A946FF">
        <w:rPr>
          <w:rFonts w:ascii="Arial" w:hAnsi="Arial" w:cs="Arial"/>
          <w:color w:val="auto"/>
          <w:sz w:val="24"/>
          <w:szCs w:val="24"/>
        </w:rPr>
        <w:softHyphen/>
      </w:r>
      <w:r w:rsidR="00115415" w:rsidRPr="00A946FF">
        <w:rPr>
          <w:rFonts w:ascii="Arial" w:hAnsi="Arial" w:cs="Arial"/>
          <w:color w:val="auto"/>
          <w:sz w:val="24"/>
          <w:szCs w:val="24"/>
        </w:rPr>
        <w:t xml:space="preserve">(samorządy województw) </w:t>
      </w:r>
      <w:r w:rsidRPr="00A946FF">
        <w:rPr>
          <w:rFonts w:ascii="Arial" w:hAnsi="Arial" w:cs="Arial"/>
          <w:color w:val="auto"/>
          <w:sz w:val="24"/>
          <w:szCs w:val="24"/>
        </w:rPr>
        <w:t>–</w:t>
      </w:r>
      <w:r w:rsidR="00C92EEA" w:rsidRPr="00A946FF">
        <w:rPr>
          <w:rFonts w:ascii="Arial" w:hAnsi="Arial" w:cs="Arial"/>
          <w:color w:val="auto"/>
          <w:sz w:val="24"/>
          <w:szCs w:val="24"/>
        </w:rPr>
        <w:t xml:space="preserve"> wykonują następujące czynności dotyczące operacji realizowanych na poziomie wojewódzkim</w:t>
      </w:r>
      <w:r w:rsidR="00C92EEA" w:rsidRPr="00A946FF">
        <w:rPr>
          <w:rFonts w:ascii="Arial" w:hAnsi="Arial" w:cs="Arial"/>
          <w:bCs/>
          <w:color w:val="auto"/>
          <w:sz w:val="24"/>
          <w:szCs w:val="24"/>
        </w:rPr>
        <w:t xml:space="preserve"> w ramach wszystkich działań wskazanych w ogłoszeniu o konkursie</w:t>
      </w:r>
      <w:r w:rsidRPr="00A946FF">
        <w:rPr>
          <w:rFonts w:ascii="Arial" w:hAnsi="Arial" w:cs="Arial"/>
          <w:color w:val="auto"/>
          <w:sz w:val="24"/>
          <w:szCs w:val="24"/>
        </w:rPr>
        <w:t>:</w:t>
      </w:r>
    </w:p>
    <w:p w14:paraId="59A8E63A" w14:textId="77777777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zamieszczają ogłoszenie o konkursie na Portalu regionalnym KSOW i na stronach internetowych urzędów marszałkowskich;</w:t>
      </w:r>
    </w:p>
    <w:p w14:paraId="3F951397" w14:textId="5FE93920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przyjmują wnioski</w:t>
      </w:r>
      <w:r w:rsidR="00C92EEA" w:rsidRPr="00A946FF">
        <w:rPr>
          <w:rFonts w:ascii="Arial" w:hAnsi="Arial" w:cs="Arial"/>
          <w:color w:val="auto"/>
          <w:sz w:val="24"/>
          <w:szCs w:val="24"/>
        </w:rPr>
        <w:t xml:space="preserve"> składane przez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partnerów KSOW</w:t>
      </w:r>
      <w:r w:rsidR="00BC50AA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BC50AA" w:rsidRPr="00A946FF">
        <w:rPr>
          <w:rFonts w:ascii="Arial" w:hAnsi="Arial" w:cs="Arial"/>
          <w:bCs/>
          <w:color w:val="auto"/>
          <w:sz w:val="24"/>
          <w:szCs w:val="24"/>
        </w:rPr>
        <w:t>na realizację operacji jednorocznych w 2022 r.</w:t>
      </w:r>
      <w:r w:rsidRPr="00A946FF">
        <w:rPr>
          <w:rFonts w:ascii="Arial" w:hAnsi="Arial" w:cs="Arial"/>
          <w:color w:val="auto"/>
          <w:sz w:val="24"/>
          <w:szCs w:val="24"/>
        </w:rPr>
        <w:t>;</w:t>
      </w:r>
    </w:p>
    <w:p w14:paraId="551D5D7F" w14:textId="77777777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przeprowadzają ocenę spełnienia wymogów formalnych wniosków i warunków wyboru operacji;</w:t>
      </w:r>
    </w:p>
    <w:p w14:paraId="6298C294" w14:textId="11416029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dokonują wyboru operacji partner</w:t>
      </w:r>
      <w:r w:rsidR="00F71637" w:rsidRPr="00A946FF">
        <w:rPr>
          <w:rFonts w:ascii="Arial" w:hAnsi="Arial" w:cs="Arial"/>
          <w:color w:val="auto"/>
          <w:sz w:val="24"/>
          <w:szCs w:val="24"/>
        </w:rPr>
        <w:t>ów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KSOW, przeprowadzając ocenę spełnienia kryteriów wyboru operacji; </w:t>
      </w:r>
    </w:p>
    <w:p w14:paraId="196D81C2" w14:textId="77777777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ogłaszają na stronach internetowych urzędów marszałkowskich i na Portalu regionalnym KSOW listę ocenionych operacji;</w:t>
      </w:r>
    </w:p>
    <w:p w14:paraId="1917A8B9" w14:textId="77777777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informują, w formie pisemnej, partnerów KSOW o wyniku wyboru operacji;</w:t>
      </w:r>
    </w:p>
    <w:p w14:paraId="3BB0925B" w14:textId="309EDF00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zawierają umow</w:t>
      </w:r>
      <w:r w:rsidR="00F71637" w:rsidRPr="00A946FF">
        <w:rPr>
          <w:rFonts w:ascii="Arial" w:hAnsi="Arial" w:cs="Arial"/>
          <w:color w:val="auto"/>
          <w:sz w:val="24"/>
          <w:szCs w:val="24"/>
        </w:rPr>
        <w:t>y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 partner</w:t>
      </w:r>
      <w:r w:rsidR="00F71637" w:rsidRPr="00A946FF">
        <w:rPr>
          <w:rFonts w:ascii="Arial" w:hAnsi="Arial" w:cs="Arial"/>
          <w:color w:val="auto"/>
          <w:sz w:val="24"/>
          <w:szCs w:val="24"/>
        </w:rPr>
        <w:t>ami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KSOW na realizację operacji;</w:t>
      </w:r>
    </w:p>
    <w:p w14:paraId="7FEB7C08" w14:textId="77777777" w:rsidR="00A973D7" w:rsidRPr="00A946FF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przyjmują i rozpatrują wnioski o refundację kosztów poniesionych przez partnerów KSOW oraz refundują te koszty.</w:t>
      </w:r>
    </w:p>
    <w:p w14:paraId="080229FC" w14:textId="77777777" w:rsidR="00A973D7" w:rsidRPr="00A946FF" w:rsidRDefault="00A973D7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auto"/>
          <w:sz w:val="24"/>
          <w:szCs w:val="24"/>
          <w:lang w:eastAsia="ar-SA"/>
        </w:rPr>
      </w:pPr>
    </w:p>
    <w:p w14:paraId="56114B63" w14:textId="77777777" w:rsidR="00A973D7" w:rsidRPr="00A946FF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aps/>
          <w:color w:val="auto"/>
          <w:sz w:val="24"/>
          <w:szCs w:val="24"/>
          <w:lang w:eastAsia="ar-SA"/>
        </w:rPr>
        <w:t>§ 4.</w:t>
      </w:r>
    </w:p>
    <w:p w14:paraId="7086008F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>Postanowienia ogólne</w:t>
      </w:r>
    </w:p>
    <w:p w14:paraId="5FD067DB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Lista działań, w ramach których przeprowadzany jest wybór operacji partnerów KSOW:</w:t>
      </w:r>
    </w:p>
    <w:p w14:paraId="592D2AC7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3. Gromadzenie przykładów operacji realizujących poszczególne priorytety Programu,</w:t>
      </w:r>
      <w:r w:rsidRPr="00A946FF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34CEF58D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4. Szkolenia i działania na rzecz tworzenia sieci kontaktów dla Lokalnych Grup Działania (LGD), w tym zapewnianie pomocy technicznej w zakresie współpracy międzyterytorialnej i międzynarodowej,</w:t>
      </w:r>
    </w:p>
    <w:p w14:paraId="02AEF339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6. Ułatwianie wymiany wiedzy pomiędzy podmiotami uczestniczącymi w rozwoju obszarów wiejskich oraz wymiana i rozpowszechnianie rezultatów działań na rzecz tego rozwoju,</w:t>
      </w:r>
    </w:p>
    <w:p w14:paraId="0CB592C0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9. Wspieranie współpracy w sektorze rolnym i realizacji przez rolników wspólnych inwestycji,</w:t>
      </w:r>
    </w:p>
    <w:p w14:paraId="2CCB7658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10. Organizacja i udział w targach, wystawach tematycznych na rzecz prezentacji osiągnięć i promocji polskiej wsi w kraju i za granicą,</w:t>
      </w:r>
    </w:p>
    <w:p w14:paraId="1487C6FC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społecznie,</w:t>
      </w:r>
    </w:p>
    <w:p w14:paraId="37E95E8B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12. Identyfikacja, gromadzenie i upowszechnianie dobrych praktyk mających wpływ na rozwój obszarów wiejskich,</w:t>
      </w:r>
    </w:p>
    <w:p w14:paraId="0EDCC40B" w14:textId="77777777" w:rsidR="00A973D7" w:rsidRPr="00A946FF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Działanie 13. Promocja zrównoważonego rozwoju obszarów wiejskich.</w:t>
      </w:r>
    </w:p>
    <w:p w14:paraId="46598501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rPr>
          <w:rFonts w:ascii="Arial" w:eastAsia="Times New Roman" w:hAnsi="Arial" w:cs="Arial"/>
          <w:color w:val="auto"/>
          <w:sz w:val="24"/>
          <w:szCs w:val="24"/>
        </w:rPr>
      </w:pPr>
      <w:r w:rsidRPr="00A946FF">
        <w:rPr>
          <w:rFonts w:ascii="Arial" w:eastAsia="Times New Roman" w:hAnsi="Arial" w:cs="Arial"/>
          <w:color w:val="auto"/>
          <w:sz w:val="24"/>
          <w:szCs w:val="24"/>
        </w:rPr>
        <w:t>Logika interwencji KSOW.</w:t>
      </w:r>
    </w:p>
    <w:p w14:paraId="73505B3D" w14:textId="77777777" w:rsidR="00A973D7" w:rsidRPr="00A946FF" w:rsidRDefault="004B7451">
      <w:pPr>
        <w:tabs>
          <w:tab w:val="left" w:pos="690"/>
        </w:tabs>
        <w:spacing w:before="60" w:after="60" w:line="276" w:lineRule="auto"/>
        <w:ind w:hanging="215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eastAsia="Times New Roman" w:hAnsi="Arial" w:cs="Arial"/>
          <w:color w:val="auto"/>
          <w:sz w:val="24"/>
          <w:szCs w:val="24"/>
        </w:rPr>
        <w:t>Priorytety PROW na lata 2014–2020:</w:t>
      </w:r>
    </w:p>
    <w:p w14:paraId="6CC9383B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lastRenderedPageBreak/>
        <w:t>Priorytet 1. Wspieranie transferu wiedzy i innowacji w rolnictwie, leśnictwie i na obszarach wiejskich;</w:t>
      </w:r>
    </w:p>
    <w:p w14:paraId="7E7F200C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Priorytet 2. Zwiększenie rentowności gospodarstw i konkurencyjności wszystkich rodzajów rolnictwa we wszystkich regionach oraz promowanie innowacyjnych technologii w gospodarstwach i zrównoważonej gospodarki leśnej;</w:t>
      </w:r>
    </w:p>
    <w:p w14:paraId="6DFD6CDC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Priorytet 3. Wspieranie organizacji łańcucha dostaw żywności, w tym przetwarzania i wprowadzania do obrotu produktów rolnych, promowanie dobrostanu zwierząt i zarządzania ryzykiem w rolnictwie;</w:t>
      </w:r>
    </w:p>
    <w:p w14:paraId="2E46218B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Priorytet 4. Odtwarzanie, ochrona i wzmacnianie ekosystemów związanych z rolnictwem i leśnictwem;</w:t>
      </w:r>
    </w:p>
    <w:p w14:paraId="5381A172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Priorytet 5. Wspieranie efek</w:t>
      </w:r>
      <w:r w:rsidR="00F71637" w:rsidRPr="00A946FF">
        <w:rPr>
          <w:rFonts w:ascii="Arial" w:hAnsi="Arial" w:cs="Arial"/>
          <w:color w:val="auto"/>
          <w:sz w:val="24"/>
          <w:szCs w:val="24"/>
        </w:rPr>
        <w:t xml:space="preserve">tywnego gospodarowania zasobami </w:t>
      </w:r>
      <w:r w:rsidRPr="00A946FF">
        <w:rPr>
          <w:rFonts w:ascii="Arial" w:hAnsi="Arial" w:cs="Arial"/>
          <w:color w:val="auto"/>
          <w:sz w:val="24"/>
          <w:szCs w:val="24"/>
        </w:rPr>
        <w:t>i przechodzenia na gospodarkę niskoemisyjną i odporną na zmianę klimatu w sektorach rolnym, spożywczym i leśnym;</w:t>
      </w:r>
    </w:p>
    <w:p w14:paraId="2F1B64FD" w14:textId="77777777" w:rsidR="00A973D7" w:rsidRPr="00A946FF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A946FF">
        <w:rPr>
          <w:rFonts w:ascii="Arial" w:hAnsi="Arial" w:cs="Arial"/>
          <w:color w:val="auto"/>
          <w:sz w:val="24"/>
          <w:szCs w:val="24"/>
        </w:rPr>
        <w:t>Priorytet 6. Wspieranie włączenia społecznego, ograniczenia ubóstwa i rozwoju gospodarczego na obszarach wiejskich.</w:t>
      </w:r>
    </w:p>
    <w:p w14:paraId="48FDF7D4" w14:textId="77777777" w:rsidR="00A973D7" w:rsidRPr="00A946FF" w:rsidRDefault="00A973D7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2196984" w14:textId="77777777" w:rsidR="00A973D7" w:rsidRPr="00A946FF" w:rsidRDefault="004B7451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946FF">
        <w:rPr>
          <w:rFonts w:ascii="Arial" w:eastAsia="Times New Roman" w:hAnsi="Arial" w:cs="Arial"/>
          <w:color w:val="auto"/>
          <w:sz w:val="24"/>
          <w:szCs w:val="24"/>
        </w:rPr>
        <w:t>Cele KSOW, zgodnie z logiką interwencji KSOW, są realizowane przez następujące działania.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0"/>
        <w:gridCol w:w="3855"/>
        <w:gridCol w:w="4657"/>
      </w:tblGrid>
      <w:tr w:rsidR="00A946FF" w:rsidRPr="00A946FF" w14:paraId="5BF43BF8" w14:textId="77777777">
        <w:tc>
          <w:tcPr>
            <w:tcW w:w="9062" w:type="dxa"/>
            <w:gridSpan w:val="3"/>
          </w:tcPr>
          <w:p w14:paraId="33F1BD34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  <w:t>Logika interwencji KSOW</w:t>
            </w:r>
          </w:p>
        </w:tc>
      </w:tr>
      <w:tr w:rsidR="00A946FF" w:rsidRPr="00A946FF" w14:paraId="78069EFC" w14:textId="77777777">
        <w:tc>
          <w:tcPr>
            <w:tcW w:w="550" w:type="dxa"/>
          </w:tcPr>
          <w:p w14:paraId="43AD8F41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Lp.</w:t>
            </w:r>
          </w:p>
        </w:tc>
        <w:tc>
          <w:tcPr>
            <w:tcW w:w="3855" w:type="dxa"/>
          </w:tcPr>
          <w:p w14:paraId="745D9B9C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Cel KSOW</w:t>
            </w:r>
          </w:p>
        </w:tc>
        <w:tc>
          <w:tcPr>
            <w:tcW w:w="4657" w:type="dxa"/>
          </w:tcPr>
          <w:p w14:paraId="46279832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Nr i nazwa działania KSOW </w:t>
            </w:r>
          </w:p>
        </w:tc>
      </w:tr>
      <w:tr w:rsidR="00A946FF" w:rsidRPr="00A946FF" w14:paraId="1775EAED" w14:textId="77777777">
        <w:tc>
          <w:tcPr>
            <w:tcW w:w="550" w:type="dxa"/>
          </w:tcPr>
          <w:p w14:paraId="310E2E2C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14:paraId="080E14F2" w14:textId="77777777" w:rsidR="00A973D7" w:rsidRPr="00A946FF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657" w:type="dxa"/>
          </w:tcPr>
          <w:p w14:paraId="1F463BEB" w14:textId="77777777" w:rsidR="00A973D7" w:rsidRPr="00A946FF" w:rsidRDefault="004B7451">
            <w:pPr>
              <w:suppressAutoHyphens w:val="0"/>
              <w:ind w:left="306" w:hanging="306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64755C18" w14:textId="77777777" w:rsidR="00A973D7" w:rsidRPr="00A946FF" w:rsidRDefault="004B7451">
            <w:pPr>
              <w:suppressAutoHyphens w:val="0"/>
              <w:ind w:left="306" w:hanging="284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6. Ułatwianie wymiany wiedzy pomiędzy podmiotami uczestniczącymi w rozwoju obszarów wiejskich oraz wymiana i rozpowszechnianie rezultatów działań na rzecz tego rozwoju.</w:t>
            </w:r>
          </w:p>
          <w:p w14:paraId="055AE7A1" w14:textId="77777777" w:rsidR="00A973D7" w:rsidRPr="00A946FF" w:rsidRDefault="004B7451">
            <w:pPr>
              <w:suppressAutoHyphens w:val="0"/>
              <w:ind w:left="306" w:hanging="284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0B74B5FA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A946FF" w:rsidRPr="00A946FF" w14:paraId="04EA8E07" w14:textId="77777777">
        <w:tc>
          <w:tcPr>
            <w:tcW w:w="550" w:type="dxa"/>
          </w:tcPr>
          <w:p w14:paraId="21C234EE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14:paraId="32755618" w14:textId="77777777" w:rsidR="00A973D7" w:rsidRPr="00A946FF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Podniesienie jakości realizacji Programu</w:t>
            </w:r>
          </w:p>
        </w:tc>
        <w:tc>
          <w:tcPr>
            <w:tcW w:w="4657" w:type="dxa"/>
          </w:tcPr>
          <w:p w14:paraId="5A74A312" w14:textId="77777777" w:rsidR="00A973D7" w:rsidRPr="00A946FF" w:rsidRDefault="00A973D7">
            <w:pPr>
              <w:suppressAutoHyphens w:val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</w:p>
          <w:p w14:paraId="47A0C6E6" w14:textId="77777777" w:rsidR="00D23E02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7DFB4BD4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 za granicą.</w:t>
            </w:r>
          </w:p>
          <w:p w14:paraId="2C9901E6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12. Identyfikacja, gromadzenie i upowszechnianie dobrych praktyk mających wpływ na rozwój obszarów wiejskich.</w:t>
            </w:r>
          </w:p>
        </w:tc>
      </w:tr>
      <w:tr w:rsidR="00A946FF" w:rsidRPr="00A946FF" w14:paraId="43C6ACED" w14:textId="77777777">
        <w:tc>
          <w:tcPr>
            <w:tcW w:w="550" w:type="dxa"/>
          </w:tcPr>
          <w:p w14:paraId="3557623C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5" w:type="dxa"/>
          </w:tcPr>
          <w:p w14:paraId="74605A68" w14:textId="77777777" w:rsidR="00A973D7" w:rsidRPr="00A946FF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Informowanie społeczeństwa i potencjalnych beneficjentów o polityce rozwoju obszarów wiejskich i wsparciu finansowym</w:t>
            </w:r>
          </w:p>
        </w:tc>
        <w:tc>
          <w:tcPr>
            <w:tcW w:w="4657" w:type="dxa"/>
          </w:tcPr>
          <w:p w14:paraId="2F7933FB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57CBE2BF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A973D7" w:rsidRPr="00A946FF" w14:paraId="3CC07E9C" w14:textId="77777777">
        <w:tc>
          <w:tcPr>
            <w:tcW w:w="550" w:type="dxa"/>
          </w:tcPr>
          <w:p w14:paraId="37E4DD62" w14:textId="77777777" w:rsidR="00A973D7" w:rsidRPr="00A946FF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14:paraId="620DD7E9" w14:textId="77777777" w:rsidR="00A973D7" w:rsidRPr="00A946FF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4657" w:type="dxa"/>
          </w:tcPr>
          <w:p w14:paraId="4820E148" w14:textId="77777777" w:rsidR="00A973D7" w:rsidRPr="00A946FF" w:rsidRDefault="004B7451">
            <w:pPr>
              <w:suppressAutoHyphens w:val="0"/>
              <w:ind w:left="306" w:hanging="306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 Szkolenia i działania na rzecz tworzenia sieci kontaktów dla Lokalnych Grup Działania (LGD), w tym zapewnianie pomocy technicznej w zakresie współpracy międzyterytorialnej i międzynarodowej.</w:t>
            </w:r>
          </w:p>
          <w:p w14:paraId="306F669E" w14:textId="77777777" w:rsidR="00A973D7" w:rsidRPr="00A946FF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A946F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3FC5FDE4" w14:textId="77777777" w:rsidR="00A973D7" w:rsidRPr="00A946FF" w:rsidRDefault="00A973D7">
      <w:pPr>
        <w:tabs>
          <w:tab w:val="left" w:pos="690"/>
        </w:tabs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9A9D7CA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Celem konkursu jest wybór operacji do realizacji w ramach dwuletniego planu operacyjnego, które będą finansowane ze środków KSOW.</w:t>
      </w:r>
    </w:p>
    <w:p w14:paraId="73C8308E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Konkurs jest ogłaszany przez Instytucję Zarządzającą.</w:t>
      </w:r>
    </w:p>
    <w:p w14:paraId="61FB9F0F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Ogłoszenie o konkursie jest zamieszczane na: </w:t>
      </w:r>
      <w:r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Portalu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KSOW, Portalu regionalnym KSOW, stronie internetowej </w:t>
      </w:r>
      <w:r w:rsidRPr="00A946FF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MRiRW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oraz stronach internetowych urzędów marszałkowskich</w:t>
      </w:r>
      <w:r w:rsidR="0076586E" w:rsidRPr="00A946FF">
        <w:rPr>
          <w:rFonts w:ascii="Arial" w:hAnsi="Arial" w:cs="Arial"/>
          <w:color w:val="auto"/>
          <w:sz w:val="24"/>
          <w:szCs w:val="24"/>
        </w:rPr>
        <w:t xml:space="preserve"> i CDR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D11FCD0" w14:textId="5344686A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Wybór operacji następuje zgodnie z przepisami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ustawy ROW i r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ozporządzenia KSOW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oraz w oparciu o Przewodnik po ocenie wniosku, stanowiący załącznik do niniejszego Regulaminu.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Do postępowań w sprawach dotyczących wyboru operacji partnerów KSOW nie stosuje się przepisów Kodeksu postępowania administracyjnego, z wyjątkiem przepisów dotyczących właściwości miejscowej organów, wyłączenia pracowników organu, doręczeń i wezwań, udostępniania akt, o ile przepisy ustawy ROW nie stanowią inaczej. Przepisy art. 27 ust. 1 i 2 ustawy ROW stosuje się odpowiednio.</w:t>
      </w:r>
    </w:p>
    <w:p w14:paraId="061C5C6E" w14:textId="77D1E02A" w:rsidR="009175E9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Wybór operacji partnera KSOW</w:t>
      </w:r>
      <w:r w:rsidR="00BB7B12" w:rsidRPr="00A946FF">
        <w:rPr>
          <w:rFonts w:ascii="Arial" w:hAnsi="Arial" w:cs="Arial"/>
          <w:color w:val="auto"/>
          <w:sz w:val="24"/>
          <w:szCs w:val="24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następuje na jego wniosek złożony</w:t>
      </w:r>
      <w:r w:rsidR="00C059D9" w:rsidRPr="00A946FF">
        <w:rPr>
          <w:rFonts w:ascii="Times New Roman" w:eastAsiaTheme="minorEastAsia" w:hAnsi="Times New Roman" w:cs="Arial"/>
          <w:color w:val="auto"/>
          <w:kern w:val="0"/>
          <w:sz w:val="24"/>
          <w:szCs w:val="20"/>
          <w:lang w:eastAsia="pl-PL"/>
        </w:rPr>
        <w:t xml:space="preserve"> </w:t>
      </w:r>
      <w:r w:rsidR="00C059D9" w:rsidRPr="00A946FF">
        <w:rPr>
          <w:rFonts w:ascii="Arial" w:hAnsi="Arial" w:cs="Arial"/>
          <w:color w:val="auto"/>
          <w:sz w:val="24"/>
          <w:szCs w:val="24"/>
        </w:rPr>
        <w:t>na piśmie utrwalonym w postaci papierowej lub elektronicznej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do właściwej jednostki, na jej adres wskazany w ogłoszeniu.</w:t>
      </w:r>
    </w:p>
    <w:p w14:paraId="56780B41" w14:textId="504B6F4B" w:rsidR="001C3FC6" w:rsidRPr="00A946FF" w:rsidRDefault="009175E9" w:rsidP="008F7A89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Wnioski mogą być sk</w:t>
      </w:r>
      <w:r w:rsidR="000A511B" w:rsidRPr="00A946FF">
        <w:rPr>
          <w:rFonts w:ascii="Arial" w:hAnsi="Arial" w:cs="Arial"/>
          <w:color w:val="auto"/>
          <w:sz w:val="24"/>
          <w:szCs w:val="24"/>
        </w:rPr>
        <w:t>ładane w postaci elektronicznej</w:t>
      </w:r>
      <w:r w:rsidR="001C3FC6" w:rsidRPr="00A946FF">
        <w:rPr>
          <w:rFonts w:ascii="Arial" w:hAnsi="Arial" w:cs="Arial"/>
          <w:color w:val="auto"/>
          <w:sz w:val="24"/>
          <w:szCs w:val="24"/>
        </w:rPr>
        <w:t xml:space="preserve"> na adres</w:t>
      </w:r>
      <w:r w:rsidR="008F7A89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1C3FC6" w:rsidRPr="00A946FF">
        <w:rPr>
          <w:rFonts w:ascii="Arial" w:hAnsi="Arial" w:cs="Arial"/>
          <w:color w:val="auto"/>
          <w:sz w:val="24"/>
          <w:szCs w:val="24"/>
        </w:rPr>
        <w:t>elektronicznej skrzynki podawczej</w:t>
      </w:r>
      <w:r w:rsidR="000A511B" w:rsidRPr="00A946FF">
        <w:rPr>
          <w:rFonts w:ascii="Arial" w:hAnsi="Arial" w:cs="Arial"/>
          <w:color w:val="auto"/>
          <w:sz w:val="24"/>
          <w:szCs w:val="24"/>
        </w:rPr>
        <w:t xml:space="preserve"> w ePUAP</w:t>
      </w:r>
      <w:r w:rsidR="008F7A89" w:rsidRPr="00A946FF">
        <w:rPr>
          <w:rFonts w:ascii="Arial" w:hAnsi="Arial" w:cs="Arial"/>
          <w:color w:val="auto"/>
          <w:sz w:val="24"/>
          <w:szCs w:val="24"/>
        </w:rPr>
        <w:t>.</w:t>
      </w:r>
      <w:r w:rsidR="000A511B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8F7A89" w:rsidRPr="00A946F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2D6E83" w14:textId="0789F611" w:rsidR="00A973D7" w:rsidRPr="00A946FF" w:rsidRDefault="009175E9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Wnioski</w:t>
      </w:r>
      <w:r w:rsidR="00281B40" w:rsidRPr="00A946FF">
        <w:rPr>
          <w:rFonts w:ascii="Arial" w:hAnsi="Arial" w:cs="Arial"/>
          <w:color w:val="auto"/>
          <w:sz w:val="24"/>
          <w:szCs w:val="24"/>
        </w:rPr>
        <w:t xml:space="preserve"> składane w postaci elektronicznej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są </w:t>
      </w:r>
      <w:r w:rsidR="00281B40" w:rsidRPr="00A946FF">
        <w:rPr>
          <w:rFonts w:ascii="Arial" w:hAnsi="Arial" w:cs="Arial"/>
          <w:color w:val="auto"/>
          <w:sz w:val="24"/>
          <w:szCs w:val="24"/>
        </w:rPr>
        <w:t xml:space="preserve">sporządzone na formularzach i </w:t>
      </w:r>
      <w:r w:rsidRPr="00A946FF">
        <w:rPr>
          <w:rFonts w:ascii="Arial" w:hAnsi="Arial" w:cs="Arial"/>
          <w:color w:val="auto"/>
          <w:sz w:val="24"/>
          <w:szCs w:val="24"/>
        </w:rPr>
        <w:t>w formatach danych określonych w ogłoszeniu o</w:t>
      </w:r>
      <w:r w:rsidR="00281B40" w:rsidRPr="00A946FF">
        <w:rPr>
          <w:rFonts w:ascii="Arial" w:hAnsi="Arial" w:cs="Arial"/>
          <w:color w:val="auto"/>
          <w:sz w:val="24"/>
          <w:szCs w:val="24"/>
        </w:rPr>
        <w:t xml:space="preserve"> konkursie.</w:t>
      </w:r>
    </w:p>
    <w:p w14:paraId="2EF53E1B" w14:textId="52B1999B" w:rsidR="00281B40" w:rsidRPr="00A946FF" w:rsidRDefault="00281B40" w:rsidP="00281B40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Wniosek w postaci </w:t>
      </w:r>
      <w:r w:rsidR="00BF6F62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papierowej opatruje się podpisem własnoręcznym, a w postaci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elektronicznej </w:t>
      </w:r>
      <w:r w:rsidR="00BF6F62" w:rsidRPr="00A946FF">
        <w:rPr>
          <w:rFonts w:ascii="Arial" w:hAnsi="Arial" w:cs="Arial"/>
          <w:color w:val="auto"/>
          <w:sz w:val="24"/>
          <w:szCs w:val="24"/>
          <w:lang w:eastAsia="ar-SA"/>
        </w:rPr>
        <w:t>–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kwalifikowanym podpisem elektronicznym, podpisem zaufanym albo podpisem osobistym lub kwalifikowaną pieczęcią elektroniczną organu administracyjnego ze wskazaniem w treści </w:t>
      </w:r>
      <w:r w:rsidR="00BF6F62" w:rsidRPr="00A946FF">
        <w:rPr>
          <w:rFonts w:ascii="Arial" w:hAnsi="Arial" w:cs="Arial"/>
          <w:color w:val="auto"/>
          <w:sz w:val="24"/>
          <w:szCs w:val="24"/>
          <w:lang w:eastAsia="ar-SA"/>
        </w:rPr>
        <w:t>wniosku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osoby opatrującej </w:t>
      </w:r>
      <w:r w:rsidR="00BF6F62" w:rsidRPr="00A946FF">
        <w:rPr>
          <w:rFonts w:ascii="Arial" w:hAnsi="Arial" w:cs="Arial"/>
          <w:color w:val="auto"/>
          <w:sz w:val="24"/>
          <w:szCs w:val="24"/>
          <w:lang w:eastAsia="ar-SA"/>
        </w:rPr>
        <w:t>wniosek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pieczęcią.</w:t>
      </w:r>
    </w:p>
    <w:p w14:paraId="115C5339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Konkurs jest przeprowadzany na terytorium Rzeczypospolitej Polskiej.</w:t>
      </w:r>
    </w:p>
    <w:p w14:paraId="1DF17B24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Konkurs przeprowadzany jest jawnie z zapewnieniem publicznego dostępu do informacji o zasadach jego realizacji oraz do listy operacji wybranych do realizacji.</w:t>
      </w:r>
    </w:p>
    <w:p w14:paraId="540DC7DA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Wszystkie terminy realizacji czynności określonych w niniejszym Regulaminie, jeśli nie wskazano inaczej, wyrażone są w dniach kalendarzowych.</w:t>
      </w:r>
    </w:p>
    <w:p w14:paraId="2FB8E3BE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Jeżeli początkiem terminu określonego w dniach jest pewne zdarzenia, przy obliczaniu tego terminu nie uwzględnia się dnia, w którym zdarzenie to nastąpiło. Upływ ostatniego z wyznaczonej liczby dni uważa się za koniec terminu.</w:t>
      </w:r>
    </w:p>
    <w:p w14:paraId="6305B8ED" w14:textId="77777777" w:rsidR="00A973D7" w:rsidRPr="00A946FF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Jeżeli koniec terminu przypada na dzień ustawowo wolny od pracy lub sobotę, z wyjątkiem sobót pracujących na podstawie przepisów szczególnych, termin upływa następnego dnia, który nie jest dniem wolnym od pracy ani sobotą.</w:t>
      </w:r>
    </w:p>
    <w:p w14:paraId="6D94522F" w14:textId="495BDCEA" w:rsidR="002001F9" w:rsidRPr="00A946FF" w:rsidRDefault="004B7451" w:rsidP="002001F9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eastAsia="Times New Roman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Operacje zgłoszone do konkursu muszą być zrealizowane i rozliczone do 31 grudnia 202</w:t>
      </w:r>
      <w:r w:rsidR="0096635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2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r. </w:t>
      </w:r>
      <w:r w:rsidR="0096635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(operacje jednoroczne) albo do </w:t>
      </w:r>
      <w:r w:rsidR="002001F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31 grudnia </w:t>
      </w:r>
      <w:r w:rsidR="0096635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2023 r. (operacje dwuletnie).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Realizacja operacji w zakresie rzeczowym powinna zakończyć się nie później niż </w:t>
      </w:r>
      <w:r w:rsidR="005B44DE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31 października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202</w:t>
      </w:r>
      <w:r w:rsidR="002001F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2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r.</w:t>
      </w:r>
      <w:r w:rsidR="002001F9" w:rsidRPr="00A946FF">
        <w:rPr>
          <w:iCs/>
          <w:color w:val="auto"/>
        </w:rPr>
        <w:t xml:space="preserve"> </w:t>
      </w:r>
      <w:r w:rsidR="002001F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w przypadku operacji jednorocznych oraz nie później niż </w:t>
      </w:r>
      <w:r w:rsidR="005B44DE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31 października </w:t>
      </w:r>
      <w:r w:rsidR="002001F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2023 r. w przypadku operacji dwuletnich.</w:t>
      </w:r>
    </w:p>
    <w:p w14:paraId="1EC7072B" w14:textId="77777777" w:rsidR="00A973D7" w:rsidRPr="00A946FF" w:rsidRDefault="00A973D7" w:rsidP="00D80E1D">
      <w:pPr>
        <w:spacing w:before="60" w:after="60" w:line="276" w:lineRule="auto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546AC5AD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5.</w:t>
      </w:r>
    </w:p>
    <w:p w14:paraId="1F2E5B83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Zasady finansowania operacji</w:t>
      </w:r>
    </w:p>
    <w:p w14:paraId="50796603" w14:textId="6436DE1B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Operacje wybierane są do wysokości środków przydzielonych poszczególnym jednostkom na działania zgodnie z treścią ogłoszenia o konkursie.</w:t>
      </w:r>
    </w:p>
    <w:p w14:paraId="5C4B6E7C" w14:textId="77777777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Maksymalna wysokość kosztów kwalifikowalnych w ramach operacji może zostać wskazana w ogłoszeniu o konkursie.</w:t>
      </w:r>
    </w:p>
    <w:p w14:paraId="54DA6C61" w14:textId="77777777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Rozpoczęcie realizacji operacji w zakresie rzeczowym i finansowym może nastąpić najwcześniej w dniu następującym po dniu złożenia wniosku o wybór operacji z wyjątkiem wkładu własnego, którego koszt może być poniesiony przed dniem złożenia wniosku. Zakończenie realizacji operacji w zakresie rzeczowym musi nastąpić najpóźniej w dniu wskazanym w </w:t>
      </w:r>
      <w:r w:rsidR="00E76EB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§ 4 ust. 16</w:t>
      </w:r>
      <w:r w:rsidR="00F20881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zdanie drugie</w:t>
      </w:r>
      <w:r w:rsidR="00E76EB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, który jednocześnie jest dniem wskazanym w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ogłoszeniu o konkursie jako termin zakończenia realizacji operacji wybranych w ramach konkursu, a</w:t>
      </w:r>
      <w:r w:rsidRPr="00A946FF">
        <w:rPr>
          <w:rFonts w:ascii="Arial" w:eastAsiaTheme="minorHAnsi" w:hAnsi="Arial" w:cs="Arial"/>
          <w:color w:val="auto"/>
          <w:kern w:val="0"/>
        </w:rPr>
        <w:t xml:space="preserve">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koszty kwalifikowalne można ponosić najpóźniej do dnia złożenia poprawnie wypełnionego i kompletnego wniosku o refundację, składanego po zakończeniu realizacji zakresu rzeczowego</w:t>
      </w:r>
      <w:r w:rsidR="00E76EB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w terminie określonym w umowie na realizację operacji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. </w:t>
      </w:r>
    </w:p>
    <w:p w14:paraId="39B58B65" w14:textId="77777777" w:rsidR="009D4DD3" w:rsidRPr="00A946FF" w:rsidRDefault="004B7451" w:rsidP="00C40D69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Koszty są kwalifikowalne, jeżeli </w:t>
      </w:r>
      <w:r w:rsidR="00C40D6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spełniają łącznie trzy warunki: 1)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są uzasadnione zakresem operacji, </w:t>
      </w:r>
      <w:r w:rsidR="00C40D6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2)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niezbędne do osiągnięcia jej celu</w:t>
      </w:r>
      <w:r w:rsidR="00004D82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oraz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</w:t>
      </w:r>
      <w:r w:rsidR="00C40D69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3)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racjonalne</w:t>
      </w:r>
      <w:r w:rsidR="004D6A27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. Ponadto powinny być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rzetelnie udokumentowane, możliwe do zweryfikowania oraz spójne z obowiązującymi przepisami, a w szczególności nie</w:t>
      </w:r>
      <w:r w:rsidR="004D6A27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powinny być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ujęte na liście kosztów niekwalifikowalnych.</w:t>
      </w:r>
    </w:p>
    <w:p w14:paraId="5A7C9D34" w14:textId="62951C37" w:rsidR="00A973D7" w:rsidRPr="00A946FF" w:rsidRDefault="003A636F" w:rsidP="00C40D69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Koszty</w:t>
      </w:r>
      <w:r w:rsidR="002C65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są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kwalifikowalne</w:t>
      </w:r>
      <w:r w:rsidR="002C65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, jeżeli zostały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poniesione przez wnioskodawcę, tj. pojedynczego partnera KSOW</w:t>
      </w:r>
      <w:r w:rsidR="009D4DD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w przypadku gdy wniosek o wybór operacji został złożony przez jednego partnera KSOW,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lub </w:t>
      </w:r>
      <w:r w:rsidR="009D4DD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przez wszystkich partnerów KSOW</w:t>
      </w:r>
      <w:r w:rsidR="00BC1E2A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</w:t>
      </w:r>
      <w:r w:rsidR="00BC1E2A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lastRenderedPageBreak/>
        <w:t>(członków konsorcjum)</w:t>
      </w:r>
      <w:r w:rsidR="009D4DD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w przypadku gdy taki wniosek został złożony przez konsorcjum.</w:t>
      </w:r>
    </w:p>
    <w:p w14:paraId="79A7B72B" w14:textId="77777777" w:rsidR="00A973D7" w:rsidRPr="00A946FF" w:rsidRDefault="004B7451">
      <w:pPr>
        <w:pStyle w:val="Akapitzlist1"/>
        <w:numPr>
          <w:ilvl w:val="0"/>
          <w:numId w:val="14"/>
        </w:numPr>
        <w:spacing w:line="276" w:lineRule="auto"/>
        <w:ind w:left="425" w:hanging="425"/>
        <w:jc w:val="both"/>
        <w:rPr>
          <w:rFonts w:ascii="Arial" w:eastAsia="Times New Roman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Kwalifikowalność kosztów operacji jest określona w § 3 ust. 2, 3, 11, 11a i 12 rozporządzenia PT, Podręczniku kwalifikowalności kosztów pomocy technicznej PROW 2014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softHyphen/>
        <w:t>–2020,</w:t>
      </w:r>
      <w:r w:rsidR="00E4181B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aktualnym na dzień poniesienia kosztu,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stanowiącym załącznik do ogłoszenia o konkursie, Instrukcji wypełnienia formularza wniosku o wybór operacji oraz w niniejszym Regulaminie.</w:t>
      </w:r>
    </w:p>
    <w:p w14:paraId="322AE050" w14:textId="14333F04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 kosztach kwalifikowalnych realizacji operacji nie zostaną uwzględnione koszty, które </w:t>
      </w:r>
      <w:r w:rsidR="000D60C7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są </w:t>
      </w:r>
      <w:r w:rsidR="000D60C7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na liście kosztów niekwalifikowalnych</w:t>
      </w:r>
      <w:r w:rsidR="00812EBE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, a także te, które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trakcie oceny uznane zostały za</w:t>
      </w:r>
      <w:r w:rsidR="00961B65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niekwalifikowalne, tzn.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nieuzasadnione zakresem operacji, zbędn</w:t>
      </w:r>
      <w:r w:rsidR="00E4181B" w:rsidRPr="00A946FF">
        <w:rPr>
          <w:rFonts w:ascii="Arial" w:hAnsi="Arial" w:cs="Arial"/>
          <w:color w:val="auto"/>
          <w:sz w:val="24"/>
          <w:szCs w:val="24"/>
          <w:lang w:eastAsia="ar-SA"/>
        </w:rPr>
        <w:t>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do osiągnięcia jej celu lub </w:t>
      </w:r>
      <w:r w:rsidR="00E4181B" w:rsidRPr="00A946FF">
        <w:rPr>
          <w:rFonts w:ascii="Arial" w:hAnsi="Arial" w:cs="Arial"/>
          <w:color w:val="auto"/>
          <w:sz w:val="24"/>
          <w:szCs w:val="24"/>
          <w:lang w:eastAsia="ar-SA"/>
        </w:rPr>
        <w:t>nie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racjonaln</w:t>
      </w:r>
      <w:r w:rsidR="00E4181B" w:rsidRPr="00A946FF">
        <w:rPr>
          <w:rFonts w:ascii="Arial" w:hAnsi="Arial" w:cs="Arial"/>
          <w:color w:val="auto"/>
          <w:sz w:val="24"/>
          <w:szCs w:val="24"/>
          <w:lang w:eastAsia="ar-SA"/>
        </w:rPr>
        <w:t>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, przy czym, jeżeli wysokość kosztów uznanych za </w:t>
      </w:r>
      <w:r w:rsidR="00961B65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niekwalifikowalne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przekroczy 15% kosztów zadeklarowanych jako kwalifikowalne, operacja nie zostanie wybrana.</w:t>
      </w:r>
    </w:p>
    <w:p w14:paraId="31EC21EC" w14:textId="77777777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Koszty poniesione na realizację operacji są refundowane w wysokości do 100% kosztów kwalifikowalnych.</w:t>
      </w:r>
    </w:p>
    <w:p w14:paraId="4ADE31CD" w14:textId="77777777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color w:val="auto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Koszty kwalifikowalne obejmują koszty:</w:t>
      </w:r>
    </w:p>
    <w:p w14:paraId="492961DC" w14:textId="77777777" w:rsidR="00A973D7" w:rsidRPr="00A946FF" w:rsidRDefault="004B7451">
      <w:pPr>
        <w:pStyle w:val="PKTpunkt"/>
        <w:spacing w:before="60" w:after="60" w:line="276" w:lineRule="auto"/>
        <w:ind w:left="1133" w:hanging="425"/>
        <w:jc w:val="both"/>
        <w:rPr>
          <w:rFonts w:ascii="Arial" w:eastAsia="Times New Roman" w:hAnsi="Arial"/>
          <w:bCs w:val="0"/>
          <w:iCs/>
          <w:color w:val="auto"/>
          <w:szCs w:val="24"/>
          <w:lang w:eastAsia="ar-SA"/>
        </w:rPr>
      </w:pP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>1)</w:t>
      </w: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ab/>
        <w:t>dostaw i usług, w tym wynagrodzeń bezosobowych;</w:t>
      </w:r>
    </w:p>
    <w:p w14:paraId="539C0D56" w14:textId="77777777" w:rsidR="00A973D7" w:rsidRPr="00A946FF" w:rsidRDefault="004B7451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bCs w:val="0"/>
          <w:iCs/>
          <w:color w:val="auto"/>
          <w:szCs w:val="24"/>
          <w:lang w:eastAsia="ar-SA"/>
        </w:rPr>
      </w:pP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>2)</w:t>
      </w: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ab/>
        <w:t>podróży służbowych pracowników partnera KSOW, w tym diet wypłaconych temu pracownikowi z tytułu podróży służbowej, oraz przejazdów, dojazdów środkami komunikacji miejscowej i noclegów poniesionych przez inne osoby w związku z realizacją operacji;</w:t>
      </w:r>
    </w:p>
    <w:p w14:paraId="24B882F9" w14:textId="77777777" w:rsidR="00A973D7" w:rsidRPr="00A946FF" w:rsidRDefault="004B7451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iCs/>
          <w:color w:val="auto"/>
          <w:szCs w:val="24"/>
          <w:lang w:eastAsia="ar-SA"/>
        </w:rPr>
      </w:pP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>3)</w:t>
      </w:r>
      <w:r w:rsidRPr="00A946FF">
        <w:rPr>
          <w:rFonts w:ascii="Arial" w:eastAsia="Times New Roman" w:hAnsi="Arial"/>
          <w:bCs w:val="0"/>
          <w:iCs/>
          <w:color w:val="auto"/>
          <w:szCs w:val="24"/>
          <w:lang w:eastAsia="ar-SA"/>
        </w:rPr>
        <w:tab/>
        <w:t>nagród rzeczowych i finansowych dla laureatów i osób wyróżnionych w konkursach.</w:t>
      </w:r>
    </w:p>
    <w:p w14:paraId="55853F0E" w14:textId="3B2D3003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Koszty</w:t>
      </w:r>
      <w:r w:rsidRPr="00A946FF">
        <w:rPr>
          <w:rFonts w:ascii="Arial" w:eastAsia="Times New Roman" w:hAnsi="Arial" w:cs="Arial"/>
          <w:bCs/>
          <w:iCs/>
          <w:color w:val="auto"/>
          <w:szCs w:val="24"/>
          <w:lang w:eastAsia="ar-SA"/>
        </w:rPr>
        <w:t xml:space="preserve"> </w:t>
      </w:r>
      <w:r w:rsidRPr="00A946FF">
        <w:rPr>
          <w:rFonts w:ascii="Arial" w:eastAsia="Times New Roman" w:hAnsi="Arial" w:cs="Arial"/>
          <w:bCs/>
          <w:iCs/>
          <w:color w:val="auto"/>
          <w:sz w:val="24"/>
          <w:szCs w:val="24"/>
          <w:lang w:eastAsia="ar-SA"/>
        </w:rPr>
        <w:t>dostaw i usług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, o których mowa w ust. </w:t>
      </w:r>
      <w:r w:rsidR="009D4DD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9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pkt 1, mogą być ponoszone w ramach umowy cywilnoprawnej zawartej przez partnera KSOW</w:t>
      </w:r>
      <w:r w:rsidR="004B3DF7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lub członka konsorcjum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z własnym pracownikiem (w przypadku umowy cywilnoprawnej kwota netto równa się kwocie brutto), obejmującej również koszty składek na</w:t>
      </w:r>
      <w:r w:rsidR="0046094F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PPK,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ubezpieczenia społeczne i zdrowotne</w:t>
      </w:r>
      <w:r w:rsidR="00060A78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na zasadach określonych w przepisach prawa, w szczególności Kodeksie pracy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. </w:t>
      </w:r>
    </w:p>
    <w:p w14:paraId="73D0E98E" w14:textId="77777777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Do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kosztów kwalifikowalnych operacji nie zalicza się w szczególności następujących kosztów (koszty niekwalifikowalne, niepodlegające refundacji):</w:t>
      </w:r>
    </w:p>
    <w:p w14:paraId="309CD4E3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zakupu środków transportu; </w:t>
      </w:r>
    </w:p>
    <w:p w14:paraId="0B9FDC50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związanych z umową leasingu środków transportu, zakończonego przeniesieniem prawa własności tych środków transportu;</w:t>
      </w:r>
    </w:p>
    <w:p w14:paraId="0ED3A65B" w14:textId="1E7387F3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</w:t>
      </w:r>
      <w:r w:rsidR="00BA4075" w:rsidRPr="00A946FF">
        <w:rPr>
          <w:rFonts w:ascii="Arial" w:hAnsi="Arial" w:cs="Arial"/>
          <w:color w:val="auto"/>
          <w:sz w:val="24"/>
          <w:szCs w:val="24"/>
        </w:rPr>
        <w:t>2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1 r. poz. </w:t>
      </w:r>
      <w:r w:rsidR="00BA4075" w:rsidRPr="00A946FF">
        <w:rPr>
          <w:rFonts w:ascii="Arial" w:hAnsi="Arial" w:cs="Arial"/>
          <w:color w:val="auto"/>
          <w:sz w:val="24"/>
          <w:szCs w:val="24"/>
        </w:rPr>
        <w:t>224</w:t>
      </w:r>
      <w:r w:rsidRPr="00A946FF">
        <w:rPr>
          <w:rFonts w:ascii="Arial" w:hAnsi="Arial" w:cs="Arial"/>
          <w:color w:val="auto"/>
          <w:sz w:val="24"/>
          <w:szCs w:val="24"/>
        </w:rPr>
        <w:t>), kupionego w związku z realizacją operacji w celach promocji dziedzictwa kulturowego regionu, w którym jest wytwarzany;</w:t>
      </w:r>
    </w:p>
    <w:p w14:paraId="68A1BADC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kursu języka obcego;</w:t>
      </w:r>
    </w:p>
    <w:p w14:paraId="1F8A86E8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zakupu nieruchomości;</w:t>
      </w:r>
    </w:p>
    <w:p w14:paraId="206624DC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remontów i modernizacji pomieszczeń;</w:t>
      </w:r>
    </w:p>
    <w:p w14:paraId="09A0D6B4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lastRenderedPageBreak/>
        <w:t>oprawy muzycznej/artystycznej, z wyjątkiem oprawy stanowiącej merytoryczną część operacji;</w:t>
      </w:r>
    </w:p>
    <w:p w14:paraId="7A597581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nabycia rzeczy, którymi partner KSOW może rozporządzać lub z nich korzystać po zrealizowaniu operacji;</w:t>
      </w:r>
    </w:p>
    <w:p w14:paraId="245200A8" w14:textId="77777777" w:rsidR="00BC1E2A" w:rsidRPr="00A946FF" w:rsidRDefault="004B7451" w:rsidP="00BC1E2A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praw majątkowych dotyczących</w:t>
      </w:r>
      <w:r w:rsidRPr="00A946FF">
        <w:rPr>
          <w:rFonts w:ascii="Arial" w:eastAsia="Times New Roman" w:hAnsi="Arial" w:cs="Arial"/>
          <w:color w:val="auto"/>
          <w:kern w:val="0"/>
          <w:sz w:val="23"/>
          <w:szCs w:val="23"/>
          <w:lang w:eastAsia="pl-PL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wartości niematerialnych i prawnych, w szczególności autorskich praw majątkowych, praw pokrewnych i licencji, z wyjątkiem kosztów, które nie podlegały i nie będą podlegać amortyzacji albo</w:t>
      </w:r>
      <w:r w:rsidR="00BC1E2A" w:rsidRPr="00A946F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FDC5F4" w14:textId="5D151FF3" w:rsidR="00A973D7" w:rsidRPr="00A946FF" w:rsidRDefault="004B7451" w:rsidP="00BC1E2A">
      <w:pPr>
        <w:pStyle w:val="Akapitzlist1"/>
        <w:spacing w:before="60" w:after="60" w:line="276" w:lineRule="auto"/>
        <w:ind w:left="1026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nie zostały i nie zostaną zaliczone jednorazowo do</w:t>
      </w:r>
      <w:r w:rsidR="00BC1E2A" w:rsidRPr="00A946FF">
        <w:rPr>
          <w:rFonts w:ascii="Arial" w:hAnsi="Arial" w:cs="Arial"/>
          <w:color w:val="auto"/>
          <w:sz w:val="24"/>
          <w:szCs w:val="24"/>
        </w:rPr>
        <w:t xml:space="preserve"> kosztów uzyskania  </w:t>
      </w:r>
      <w:r w:rsidRPr="00A946FF">
        <w:rPr>
          <w:rFonts w:ascii="Arial" w:hAnsi="Arial" w:cs="Arial"/>
          <w:color w:val="auto"/>
          <w:sz w:val="24"/>
          <w:szCs w:val="24"/>
        </w:rPr>
        <w:t>przychodów, z zastrzeżeniem pkt 10;</w:t>
      </w:r>
    </w:p>
    <w:p w14:paraId="26A017A8" w14:textId="77777777" w:rsidR="00A973D7" w:rsidRPr="00A946FF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</w:rPr>
        <w:t>utworzenia albo modernizacji strony, aplikacji lub innych narzędzi internetowych, w tym nabycia autorskich praw majątkowych, praw pokrewnych lub licencji.</w:t>
      </w:r>
    </w:p>
    <w:p w14:paraId="66B83EBA" w14:textId="33C76AA5" w:rsidR="00A973D7" w:rsidRPr="00A946FF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Partner KSOW</w:t>
      </w:r>
      <w:r w:rsidR="00884748" w:rsidRPr="00A946FF">
        <w:rPr>
          <w:rFonts w:ascii="Arial" w:hAnsi="Arial" w:cs="Arial"/>
          <w:color w:val="auto"/>
          <w:sz w:val="24"/>
          <w:szCs w:val="24"/>
        </w:rPr>
        <w:t xml:space="preserve"> oraz członek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nie może być wykonawcą zadania w ramach operacji, tj. dostawcą towaru lub usługi, w części obejmującej koszty kwalifikowalne, co oznacza, że nie może sam siebie tymi kosztami obciążyć. Koszty niepodlegające refundacji mogą być zadeklarowane jako wkład własny.</w:t>
      </w:r>
    </w:p>
    <w:p w14:paraId="454B5656" w14:textId="3CD708DB" w:rsidR="00A973D7" w:rsidRPr="00A946FF" w:rsidRDefault="001E28C4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Partner KSOW</w:t>
      </w:r>
      <w:r w:rsidR="00884748" w:rsidRPr="00A946FF">
        <w:rPr>
          <w:rFonts w:ascii="Arial" w:hAnsi="Arial" w:cs="Arial"/>
          <w:color w:val="auto"/>
          <w:sz w:val="24"/>
          <w:szCs w:val="24"/>
        </w:rPr>
        <w:t xml:space="preserve"> oraz członek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nie może czerpać korzyści</w:t>
      </w:r>
      <w:r w:rsidR="004B3DF7" w:rsidRPr="00A946FF">
        <w:rPr>
          <w:rFonts w:ascii="Arial" w:hAnsi="Arial" w:cs="Arial"/>
          <w:color w:val="auto"/>
          <w:sz w:val="24"/>
          <w:szCs w:val="24"/>
        </w:rPr>
        <w:t>, w tym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majątkowych</w:t>
      </w:r>
      <w:r w:rsidR="004B3DF7" w:rsidRPr="00A946FF">
        <w:rPr>
          <w:rFonts w:ascii="Arial" w:hAnsi="Arial" w:cs="Arial"/>
          <w:color w:val="auto"/>
          <w:sz w:val="24"/>
          <w:szCs w:val="24"/>
        </w:rPr>
        <w:t>,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w związku z realizacją operacji</w:t>
      </w:r>
      <w:r w:rsidR="0078608E"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75A9BFD9" w14:textId="4F97BB5B" w:rsidR="00325C73" w:rsidRPr="00A946FF" w:rsidRDefault="00253262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Wykonawca zamówienia finansowanego w ramach</w:t>
      </w:r>
      <w:r w:rsidR="00325C73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kosztów kwalifikowalnych nie 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może być</w:t>
      </w:r>
      <w:r w:rsidR="00325C73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powi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ązany</w:t>
      </w:r>
      <w:r w:rsidR="00325C73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osobowo lub kapitałowo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z partnerem KSOW</w:t>
      </w:r>
      <w:r w:rsidR="00884748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lub członkiem konsorcjum</w:t>
      </w:r>
      <w:r w:rsidR="00BF100B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z zastrzeżeniem ust. </w:t>
      </w:r>
      <w:r w:rsidR="00BC1E2A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10</w:t>
      </w:r>
      <w:r w:rsidR="00325C73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. </w:t>
      </w:r>
    </w:p>
    <w:p w14:paraId="0C31D5FB" w14:textId="4B71E651" w:rsidR="00325C73" w:rsidRPr="00A946FF" w:rsidRDefault="00325C73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Przez powiązania osobowe lub kapitałowe rozumie się wzajemne powiązania między </w:t>
      </w:r>
      <w:r w:rsidR="0078758C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artnerem KSOW</w:t>
      </w:r>
      <w:r w:rsidR="00884748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lub członkiem konsorcjum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, osobami upoważnionymi do zaciągania zobowiązań w jego imieniu lub osobami wykonującymi w jego imieniu czynności związane z przygotowaniem i przeprowadzeniem postępowania w sprawie wyboru wykonawcy a wykonawcą, polegające na:</w:t>
      </w:r>
    </w:p>
    <w:p w14:paraId="6EEAB242" w14:textId="77777777" w:rsidR="00325C73" w:rsidRPr="00A946FF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uczestniczeniu jako wspólnik w spółce cywilnej lub osobowej;</w:t>
      </w:r>
    </w:p>
    <w:p w14:paraId="3CC57108" w14:textId="77777777" w:rsidR="00325C73" w:rsidRPr="00A946FF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posiadaniu co najmniej 10% udziałów lub akcji spółki kapitałowej;</w:t>
      </w:r>
    </w:p>
    <w:p w14:paraId="7D8E1ED6" w14:textId="77777777" w:rsidR="00325C73" w:rsidRPr="00A946FF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pełnieniu funkcji członka organu nadzorczego lub zarządzającego, prokurenta lub pełnomocnika;</w:t>
      </w:r>
    </w:p>
    <w:p w14:paraId="5041FD44" w14:textId="77777777" w:rsidR="00325C73" w:rsidRPr="00A946FF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E9DE78F" w14:textId="77777777" w:rsidR="00325C73" w:rsidRPr="00A946FF" w:rsidRDefault="00325C73" w:rsidP="00D80E1D">
      <w:pPr>
        <w:widowControl w:val="0"/>
        <w:numPr>
          <w:ilvl w:val="0"/>
          <w:numId w:val="40"/>
        </w:numPr>
        <w:spacing w:before="60" w:after="6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pozostawaniu z wykonawcą w takim stosunku prawnym lub faktycznym, że może to budzić uzasadnione wątpliwości co do bezstronności tych osób.</w:t>
      </w:r>
    </w:p>
    <w:p w14:paraId="5AC901DC" w14:textId="6A3EEA09" w:rsidR="00325C73" w:rsidRPr="00A946FF" w:rsidRDefault="00325C73" w:rsidP="00D80E1D">
      <w:pPr>
        <w:pStyle w:val="Akapitzlist1"/>
        <w:numPr>
          <w:ilvl w:val="0"/>
          <w:numId w:val="14"/>
        </w:numPr>
        <w:spacing w:before="60" w:after="60" w:line="276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Postanowień ust. 1</w:t>
      </w:r>
      <w:r w:rsidR="00884748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4</w:t>
      </w:r>
      <w:r w:rsidR="006019D9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i 1</w:t>
      </w:r>
      <w:r w:rsidR="00884748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5</w:t>
      </w:r>
      <w:r w:rsidR="0078758C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nie stosuje się, gdy p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artner KSOW</w:t>
      </w:r>
      <w:r w:rsidR="00884748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lub członek konsorcjum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jest obowiązany do stosowania przepisów o zamówieniach publicznych do ponoszenia kosztów kwalifikowalnych, a także gdy z ustawy </w:t>
      </w:r>
      <w:r w:rsidR="006019D9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Prawo zamówień publicznych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wynika, że do danego przedmiotu zamówienia nie stosuje się przepisów tej ustawy.</w:t>
      </w:r>
    </w:p>
    <w:p w14:paraId="39FE9F09" w14:textId="77777777" w:rsidR="009B64BE" w:rsidRPr="00A946FF" w:rsidRDefault="009B64BE" w:rsidP="00D80E1D">
      <w:pPr>
        <w:pStyle w:val="Akapitzlist1"/>
        <w:spacing w:before="60" w:after="60" w:line="276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763C093D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6.</w:t>
      </w:r>
    </w:p>
    <w:p w14:paraId="783B6DDB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lastRenderedPageBreak/>
        <w:t xml:space="preserve">Sposób składania wniosków </w:t>
      </w:r>
    </w:p>
    <w:p w14:paraId="1AF25EC6" w14:textId="353608B0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Wniosek o wybór operacji wraz z wymaganymi załącznikami należy składać w 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postaci papierowej</w:t>
      </w:r>
      <w:r w:rsidR="00F5523E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podpisanej własnoręcznie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lub elektronicznej</w:t>
      </w:r>
      <w:r w:rsidR="00F5523E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podpisanej elektronicznie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na właściwym formularzu udostępnionym na Portalu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KSOW, Portalu regionalnym KSOW, stronie internetowej MRiRW, a także na stronach internetowych urzędów marszałkowskich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i CDR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.</w:t>
      </w:r>
    </w:p>
    <w:p w14:paraId="5F2AA147" w14:textId="4A256A4E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Wniosek należy sporządzić zgodnie z</w:t>
      </w:r>
      <w:r w:rsidR="00884748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właściwą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Instrukcją wypełniania formularza wniosku o wybór operacji do realizacji w ramach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Planu działania Krajowej Sieci Obszarów Wiejskich na lata 2014–2020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Planu operacyjny na lata 202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2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–202</w:t>
      </w:r>
      <w:r w:rsidR="003F017D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3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udostępnioną wraz z</w:t>
      </w:r>
      <w:r w:rsidR="00884748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właściwym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formularzem wniosku o wybór operacji na stronach internetowych wymienionych w ust. 1</w:t>
      </w:r>
      <w:r w:rsidR="00D70E0B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odrębną dla wniosku składanego przez jednego partnera KSOW od instrukcji dotyczącej wniosku składanego przez konsorcjum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.</w:t>
      </w:r>
    </w:p>
    <w:p w14:paraId="017A0859" w14:textId="008FCA09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załączniki, zarówno w </w:t>
      </w:r>
      <w:r w:rsidR="00A91AB2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postaci papierowej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, jak i elektronicznej z tym, że w</w:t>
      </w:r>
      <w:r w:rsidR="00A91AB2" w:rsidRPr="00A946FF">
        <w:rPr>
          <w:rFonts w:ascii="Arial" w:eastAsia="Times New Roman" w:hAnsi="Arial" w:cs="Arial"/>
          <w:bCs/>
          <w:iCs/>
          <w:color w:val="auto"/>
          <w:sz w:val="24"/>
          <w:szCs w:val="24"/>
          <w:lang w:eastAsia="ar-SA"/>
        </w:rPr>
        <w:t xml:space="preserve"> przypadku wniosku </w:t>
      </w:r>
      <w:r w:rsidR="006F012D" w:rsidRPr="00A946FF">
        <w:rPr>
          <w:rFonts w:ascii="Arial" w:eastAsia="Times New Roman" w:hAnsi="Arial" w:cs="Arial"/>
          <w:bCs/>
          <w:iCs/>
          <w:color w:val="auto"/>
          <w:sz w:val="24"/>
          <w:szCs w:val="24"/>
          <w:lang w:eastAsia="ar-SA"/>
        </w:rPr>
        <w:t xml:space="preserve">złożonego </w:t>
      </w:r>
      <w:r w:rsidR="00A91AB2" w:rsidRPr="00A946FF">
        <w:rPr>
          <w:rFonts w:ascii="Arial" w:eastAsia="Times New Roman" w:hAnsi="Arial" w:cs="Arial"/>
          <w:bCs/>
          <w:iCs/>
          <w:color w:val="auto"/>
          <w:sz w:val="24"/>
          <w:szCs w:val="24"/>
          <w:lang w:eastAsia="ar-SA"/>
        </w:rPr>
        <w:t>w postaci papierowej</w:t>
      </w:r>
      <w:r w:rsidR="006F012D" w:rsidRPr="00A946FF">
        <w:rPr>
          <w:rFonts w:ascii="Arial" w:eastAsia="Times New Roman" w:hAnsi="Arial" w:cs="Arial"/>
          <w:bCs/>
          <w:iCs/>
          <w:color w:val="auto"/>
          <w:sz w:val="24"/>
          <w:szCs w:val="24"/>
          <w:lang w:eastAsia="ar-SA"/>
        </w:rPr>
        <w:t>, w</w:t>
      </w:r>
      <w:r w:rsidR="00A91AB2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wersji elektronicznej</w:t>
      </w:r>
      <w:r w:rsidR="00F5523E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składa się tylko te dokumenty, których wersja elektroniczna została wskazana jako wymagana w formularzu tego wniosku lub instrukcji jego wypełnienia</w:t>
      </w:r>
      <w:r w:rsidR="006D5503"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 (chodzi o wersję elektroniczną bez podpisów, która została wydrukowana i złożona na papierze z podpisem własnoręcznym)</w:t>
      </w: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 xml:space="preserve">. </w:t>
      </w:r>
    </w:p>
    <w:p w14:paraId="419EF2DB" w14:textId="77777777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eastAsia="Times New Roman" w:hAnsi="Arial" w:cs="Arial"/>
          <w:iCs/>
          <w:color w:val="auto"/>
          <w:sz w:val="24"/>
          <w:szCs w:val="24"/>
          <w:lang w:eastAsia="ar-SA"/>
        </w:rPr>
        <w:t>Wniosek</w:t>
      </w:r>
      <w:r w:rsidRPr="00A946FF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należy złożyć w terminie wskazanym w ogłoszeniu o konkursie. Złożenie wniosku po terminie skutkuje pozostawieniem wniosku bez rozpatrzenia. </w:t>
      </w:r>
    </w:p>
    <w:p w14:paraId="09D7A211" w14:textId="77777777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Wniosek wraz z załącznikami należy złożyć osobiście, za pośrednictwem innej osoby, w tym pełnomocnika, albo przesłać w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zamkniętej kopercie za pośrednictwem operatora pocztowego w rozumieniu przepisów ustawy </w:t>
      </w:r>
      <w:r w:rsidRPr="00A946FF">
        <w:rPr>
          <w:rFonts w:ascii="Arial" w:hAnsi="Arial" w:cs="Arial"/>
          <w:color w:val="auto"/>
          <w:sz w:val="24"/>
          <w:szCs w:val="24"/>
        </w:rPr>
        <w:t>z dnia 23 listopada 2012 r. – Prawo pocztowe (Dz. U. z 2020 r. poz. 1041</w:t>
      </w:r>
      <w:r w:rsidR="00DE6E9C" w:rsidRPr="00A946FF">
        <w:rPr>
          <w:rFonts w:ascii="Arial" w:hAnsi="Arial" w:cs="Arial"/>
          <w:color w:val="auto"/>
          <w:sz w:val="24"/>
          <w:szCs w:val="24"/>
        </w:rPr>
        <w:t>, z późn. zm.</w:t>
      </w:r>
      <w:r w:rsidRPr="00A946FF">
        <w:rPr>
          <w:rFonts w:ascii="Arial" w:hAnsi="Arial" w:cs="Arial"/>
          <w:color w:val="auto"/>
          <w:sz w:val="24"/>
          <w:szCs w:val="24"/>
        </w:rPr>
        <w:t>)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.</w:t>
      </w:r>
    </w:p>
    <w:p w14:paraId="30711156" w14:textId="518CA428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Wnioski należy składać na adres</w:t>
      </w:r>
      <w:r w:rsidR="006F012D" w:rsidRPr="00A946FF">
        <w:rPr>
          <w:rFonts w:ascii="Arial" w:hAnsi="Arial" w:cs="Arial"/>
          <w:color w:val="auto"/>
          <w:sz w:val="24"/>
          <w:szCs w:val="24"/>
        </w:rPr>
        <w:t xml:space="preserve"> pocztowy lub elektroniczn</w:t>
      </w:r>
      <w:r w:rsidR="006D5503" w:rsidRPr="00A946FF">
        <w:rPr>
          <w:rFonts w:ascii="Arial" w:hAnsi="Arial" w:cs="Arial"/>
          <w:color w:val="auto"/>
          <w:sz w:val="24"/>
          <w:szCs w:val="24"/>
        </w:rPr>
        <w:t>y w ePUAP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właściwej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jednostki </w:t>
      </w:r>
      <w:r w:rsidRPr="00A946FF">
        <w:rPr>
          <w:rFonts w:ascii="Arial" w:hAnsi="Arial" w:cs="Arial"/>
          <w:color w:val="auto"/>
          <w:sz w:val="24"/>
          <w:szCs w:val="24"/>
        </w:rPr>
        <w:t>wskazany w ogłoszeniu o konkursie.</w:t>
      </w:r>
    </w:p>
    <w:p w14:paraId="7CB2DBB1" w14:textId="77777777" w:rsidR="005B02F5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złożenia wniosku o wybór operacji przesyłką rejestrowaną</w:t>
      </w:r>
      <w:r w:rsidRPr="00A946FF">
        <w:rPr>
          <w:rFonts w:ascii="Arial" w:eastAsiaTheme="minorHAnsi" w:hAnsi="Arial" w:cs="Arial"/>
          <w:color w:val="auto"/>
          <w:kern w:val="0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albo inną przesyłką pocztową w rozumieniu przepisów ustawy z dnia 23 listopada 2012 r. – Prawo pocztowe, której datę nadania można ustalić, nadaną na terytorium Rzeczypospolitej Polskiej, za dzień złożenia wniosku uznaje się dzień, w którym nadano tę przesyłkę.</w:t>
      </w:r>
    </w:p>
    <w:p w14:paraId="74A31221" w14:textId="1B827DF2" w:rsidR="00A973D7" w:rsidRPr="00A946FF" w:rsidRDefault="005B02F5" w:rsidP="00A02CFF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złożenia wniosku o wybór operacji na elektroniczną skrzynkę podawczą w ePUAP, za dzień zło</w:t>
      </w:r>
      <w:r w:rsidR="0015342B" w:rsidRPr="00A946FF">
        <w:rPr>
          <w:rFonts w:ascii="Arial" w:hAnsi="Arial" w:cs="Arial"/>
          <w:color w:val="auto"/>
          <w:sz w:val="24"/>
          <w:szCs w:val="24"/>
        </w:rPr>
        <w:t>żenia wniosku uznaje się dzień</w:t>
      </w:r>
      <w:r w:rsidR="009E670D" w:rsidRPr="00A946FF">
        <w:rPr>
          <w:rFonts w:ascii="Arial" w:hAnsi="Arial" w:cs="Arial"/>
          <w:color w:val="auto"/>
          <w:sz w:val="24"/>
          <w:szCs w:val="24"/>
        </w:rPr>
        <w:t xml:space="preserve"> jego wysłania</w:t>
      </w:r>
      <w:r w:rsidR="0015342B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wskazany</w:t>
      </w:r>
      <w:r w:rsidR="00F71C0A" w:rsidRPr="00A946FF">
        <w:rPr>
          <w:rFonts w:ascii="Arial" w:hAnsi="Arial" w:cs="Arial"/>
          <w:color w:val="auto"/>
          <w:sz w:val="24"/>
          <w:szCs w:val="24"/>
        </w:rPr>
        <w:t xml:space="preserve"> w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F71C0A" w:rsidRPr="00A946FF">
        <w:rPr>
          <w:rFonts w:ascii="Arial" w:hAnsi="Arial" w:cs="Arial"/>
          <w:color w:val="auto"/>
          <w:sz w:val="24"/>
          <w:szCs w:val="24"/>
        </w:rPr>
        <w:t>urzędowym poświadczeniu odbioru</w:t>
      </w:r>
      <w:r w:rsidR="00A02CFF" w:rsidRPr="00A946FF">
        <w:rPr>
          <w:rFonts w:ascii="Arial" w:hAnsi="Arial" w:cs="Arial"/>
          <w:color w:val="auto"/>
          <w:sz w:val="24"/>
          <w:szCs w:val="24"/>
        </w:rPr>
        <w:t>, urzędowym poświadczeniu przedłożenia lub urzędowym poświadczeniu doręczenia</w:t>
      </w:r>
      <w:r w:rsidR="00F71C0A"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2EFB6D82" w14:textId="18F4D423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Jeżeli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jednostka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, do której złożono wniosek, jest niewłaściwa, niezwłocznie przekazuje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wniosek do właściwej jednostki, zawiadamiając jednocześnie o tym wnioskodawcę.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Zawiadomienie o przekazaniu powinno zawierać uzasadnienie. Wniosek złożony do niewłaściwej jednostki przed upływem terminu składania wniosków uważa się za złożony z zachowaniem tego terminu.</w:t>
      </w:r>
    </w:p>
    <w:p w14:paraId="7EA4CEE4" w14:textId="0120B716" w:rsidR="00A973D7" w:rsidRPr="00A946FF" w:rsidRDefault="004B7451">
      <w:pPr>
        <w:pStyle w:val="Akapitzlist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braków we wniosku uniemożliwiających stwierdzenie, która jednostka jest właściwa do jego oceny, wzywa się partnera KSOW</w:t>
      </w:r>
      <w:r w:rsidR="00D70E0B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" w:name="_Hlk94699230"/>
      <w:r w:rsidR="00D70E0B" w:rsidRPr="00A946FF">
        <w:rPr>
          <w:rFonts w:ascii="Arial" w:hAnsi="Arial" w:cs="Arial"/>
          <w:color w:val="auto"/>
          <w:sz w:val="24"/>
          <w:szCs w:val="24"/>
        </w:rPr>
        <w:t>lub lidera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bookmarkEnd w:id="2"/>
      <w:r w:rsidRPr="00A946FF">
        <w:rPr>
          <w:rFonts w:ascii="Arial" w:hAnsi="Arial" w:cs="Arial"/>
          <w:color w:val="auto"/>
          <w:sz w:val="24"/>
          <w:szCs w:val="24"/>
        </w:rPr>
        <w:t xml:space="preserve">do </w:t>
      </w:r>
      <w:r w:rsidRPr="00A946FF">
        <w:rPr>
          <w:rFonts w:ascii="Arial" w:hAnsi="Arial" w:cs="Arial"/>
          <w:color w:val="auto"/>
          <w:sz w:val="24"/>
          <w:szCs w:val="24"/>
        </w:rPr>
        <w:lastRenderedPageBreak/>
        <w:t>uzupełnienia tych braków w terminie 7 dni od dnia doręczenia wezwania</w:t>
      </w:r>
      <w:r w:rsidR="005D6190" w:rsidRPr="00A946FF">
        <w:rPr>
          <w:rFonts w:ascii="Arial" w:hAnsi="Arial" w:cs="Arial"/>
          <w:color w:val="auto"/>
          <w:sz w:val="24"/>
          <w:szCs w:val="24"/>
        </w:rPr>
        <w:t>,</w:t>
      </w:r>
      <w:r w:rsidR="002D4325" w:rsidRPr="00A946FF">
        <w:rPr>
          <w:rFonts w:asciiTheme="minorHAnsi" w:eastAsiaTheme="minorHAnsi" w:hAnsiTheme="minorHAnsi" w:cstheme="minorBidi"/>
          <w:color w:val="auto"/>
          <w:kern w:val="0"/>
        </w:rPr>
        <w:t xml:space="preserve"> </w:t>
      </w:r>
      <w:r w:rsidR="002D4325" w:rsidRPr="00A946FF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chyba że </w:t>
      </w:r>
      <w:r w:rsidR="002D4325" w:rsidRPr="00A946FF">
        <w:rPr>
          <w:rFonts w:ascii="Arial" w:hAnsi="Arial" w:cs="Arial"/>
          <w:color w:val="auto"/>
          <w:sz w:val="24"/>
          <w:szCs w:val="24"/>
        </w:rPr>
        <w:t>zachodzą niebudzące wątpliwości przesłanki wskazujące na to, że operacja nie zostanie wybrana,</w:t>
      </w:r>
      <w:r w:rsidR="005D6190" w:rsidRPr="00A946FF">
        <w:rPr>
          <w:rFonts w:ascii="Arial" w:hAnsi="Arial" w:cs="Arial"/>
          <w:color w:val="auto"/>
          <w:sz w:val="24"/>
          <w:szCs w:val="24"/>
        </w:rPr>
        <w:t xml:space="preserve"> a gdy</w:t>
      </w:r>
      <w:r w:rsidR="002D4325" w:rsidRPr="00A946FF">
        <w:rPr>
          <w:rFonts w:ascii="Arial" w:hAnsi="Arial" w:cs="Arial"/>
          <w:color w:val="auto"/>
          <w:sz w:val="24"/>
          <w:szCs w:val="24"/>
        </w:rPr>
        <w:t xml:space="preserve"> nie ma takich przesłanek, jeżeli</w:t>
      </w:r>
      <w:r w:rsidR="005D6190" w:rsidRPr="00A946FF">
        <w:rPr>
          <w:rFonts w:ascii="Arial" w:hAnsi="Arial" w:cs="Arial"/>
          <w:color w:val="auto"/>
          <w:sz w:val="24"/>
          <w:szCs w:val="24"/>
        </w:rPr>
        <w:t xml:space="preserve"> braki nie zostaną uzupełnione</w:t>
      </w:r>
      <w:r w:rsidR="002D4325" w:rsidRPr="00A946FF">
        <w:rPr>
          <w:rFonts w:ascii="Arial" w:hAnsi="Arial" w:cs="Arial"/>
          <w:color w:val="auto"/>
          <w:sz w:val="24"/>
          <w:szCs w:val="24"/>
        </w:rPr>
        <w:t xml:space="preserve"> w terminie</w:t>
      </w:r>
      <w:r w:rsidR="005D6190" w:rsidRPr="00A946FF">
        <w:rPr>
          <w:rFonts w:ascii="Arial" w:hAnsi="Arial" w:cs="Arial"/>
          <w:color w:val="auto"/>
          <w:sz w:val="24"/>
          <w:szCs w:val="24"/>
        </w:rPr>
        <w:t>, wzywa się ponownie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pod rygorem pozostawienia wniosku bez rozpatrzenia zgodnie z § 7. Wezwanie doręcza się zgodnie z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przepisami Kodeksu postępowania administracyjnego dotyczącymi doręczeń.</w:t>
      </w:r>
    </w:p>
    <w:p w14:paraId="4A58F2DB" w14:textId="4C7D9236" w:rsidR="00A973D7" w:rsidRPr="00A946FF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Jeżeli wniosek o wybór operacji nie został złożony przez partnera KSOW w terminie lub nie zawiera adresu partnera KSOW</w:t>
      </w:r>
      <w:r w:rsidR="00D70E0B" w:rsidRPr="00A946FF">
        <w:rPr>
          <w:rFonts w:ascii="Arial" w:hAnsi="Arial" w:cs="Arial"/>
          <w:color w:val="auto"/>
          <w:sz w:val="24"/>
          <w:szCs w:val="24"/>
        </w:rPr>
        <w:t>, lub adresu żadnego konsorcjanta,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i nie można ustalić tego adresu  na podstawie posiadanych danych, właściwa jednostka pozostawia go bez rozpatrzenia. </w:t>
      </w:r>
    </w:p>
    <w:p w14:paraId="51699552" w14:textId="77777777" w:rsidR="00A973D7" w:rsidRPr="00A946FF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5A925BDB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7.</w:t>
      </w:r>
    </w:p>
    <w:p w14:paraId="3BDABE12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Sposób uzupełniania we wniosku braków formalnych oraz poprawiania</w:t>
      </w:r>
    </w:p>
    <w:p w14:paraId="51BA8664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t>w nim oczywistych omyłek</w:t>
      </w:r>
    </w:p>
    <w:p w14:paraId="7BC27999" w14:textId="77777777" w:rsidR="00A973D7" w:rsidRPr="00A946FF" w:rsidRDefault="004B7451">
      <w:pPr>
        <w:pStyle w:val="Akapitzlist1"/>
        <w:numPr>
          <w:ilvl w:val="0"/>
          <w:numId w:val="4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stwierdzenia we wniosku następujących braków:</w:t>
      </w:r>
    </w:p>
    <w:p w14:paraId="6EBFE986" w14:textId="77777777" w:rsidR="00A973D7" w:rsidRPr="00A946FF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termin realizacji operacji jest niezgodny z terminem realizacji operacji określonym w ogłoszeniu o konkursie,</w:t>
      </w:r>
    </w:p>
    <w:p w14:paraId="536EBF20" w14:textId="77777777" w:rsidR="00A973D7" w:rsidRPr="00A946FF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wniosek o wybór operacji nie został złożony na właściwym formularzu z zachowaniem sposobu wskazanego w ogłoszeniu o konkursie,</w:t>
      </w:r>
    </w:p>
    <w:p w14:paraId="5AA71BCB" w14:textId="77777777" w:rsidR="00A973D7" w:rsidRPr="00A946FF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wniosek o wybór operacji nie został podpisany przez partnera KSOW,</w:t>
      </w:r>
    </w:p>
    <w:p w14:paraId="57E22D89" w14:textId="5A713E38" w:rsidR="00A973D7" w:rsidRPr="00A946FF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wniosek o wybór operacji nie został wypełniony zgodnie z</w:t>
      </w:r>
      <w:r w:rsidR="00D70E0B" w:rsidRPr="00A946FF">
        <w:rPr>
          <w:rFonts w:ascii="Arial" w:hAnsi="Arial" w:cs="Arial"/>
          <w:color w:val="auto"/>
          <w:sz w:val="24"/>
          <w:szCs w:val="24"/>
        </w:rPr>
        <w:t xml:space="preserve"> właściwą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instrukcją wypełnienia wniosku,</w:t>
      </w:r>
    </w:p>
    <w:p w14:paraId="1AF9C51A" w14:textId="77777777" w:rsidR="00A973D7" w:rsidRPr="00A946FF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color w:val="auto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wniosek o wybór operacji nie zawiera dokumentów niezbędnych do dokonania wyboru operacji, w tym:</w:t>
      </w:r>
    </w:p>
    <w:p w14:paraId="7B0B323C" w14:textId="35604646" w:rsidR="00A973D7" w:rsidRPr="00A946FF" w:rsidRDefault="004B7451">
      <w:pPr>
        <w:pStyle w:val="PKTpunkt"/>
        <w:numPr>
          <w:ilvl w:val="0"/>
          <w:numId w:val="25"/>
        </w:numPr>
        <w:spacing w:before="60" w:after="60" w:line="276" w:lineRule="auto"/>
        <w:jc w:val="both"/>
        <w:rPr>
          <w:rFonts w:ascii="Arial" w:eastAsia="Calibri" w:hAnsi="Arial"/>
          <w:bCs w:val="0"/>
          <w:color w:val="auto"/>
          <w:szCs w:val="24"/>
          <w:lang w:eastAsia="en-US"/>
        </w:rPr>
      </w:pP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>dokumentów potwierdzających spełnienie warunków i kryteriów wyboru operacji, których wykaz zawiera</w:t>
      </w:r>
      <w:r w:rsidR="00D70E0B" w:rsidRPr="00A946FF">
        <w:rPr>
          <w:rFonts w:ascii="Arial" w:eastAsia="Calibri" w:hAnsi="Arial"/>
          <w:bCs w:val="0"/>
          <w:color w:val="auto"/>
          <w:szCs w:val="24"/>
          <w:lang w:eastAsia="en-US"/>
        </w:rPr>
        <w:t xml:space="preserve"> właściwy</w:t>
      </w: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 xml:space="preserve"> formularz tego wniosku,</w:t>
      </w:r>
    </w:p>
    <w:p w14:paraId="7D2719CC" w14:textId="05C075E0" w:rsidR="00B77638" w:rsidRPr="00A946FF" w:rsidRDefault="00B77638" w:rsidP="00B77638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color w:val="auto"/>
          <w:szCs w:val="24"/>
          <w:lang w:eastAsia="en-US"/>
        </w:rPr>
      </w:pP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>formularz</w:t>
      </w:r>
      <w:r w:rsidR="00B90783" w:rsidRPr="00A946FF">
        <w:rPr>
          <w:rFonts w:ascii="Arial" w:eastAsia="Calibri" w:hAnsi="Arial"/>
          <w:bCs w:val="0"/>
          <w:color w:val="auto"/>
          <w:szCs w:val="24"/>
          <w:lang w:eastAsia="en-US"/>
        </w:rPr>
        <w:t>a</w:t>
      </w: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 xml:space="preserve"> tego wniosku w wersji elektronicznej w formacie umożliwi</w:t>
      </w:r>
      <w:r w:rsidR="00B90783" w:rsidRPr="00A946FF">
        <w:rPr>
          <w:rFonts w:ascii="Arial" w:eastAsia="Calibri" w:hAnsi="Arial"/>
          <w:bCs w:val="0"/>
          <w:color w:val="auto"/>
          <w:szCs w:val="24"/>
          <w:lang w:eastAsia="en-US"/>
        </w:rPr>
        <w:t>ającym edycję tekstu, wypełnionego</w:t>
      </w: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 xml:space="preserve"> danymi, które są zawarte we wniosku składanym w postaci:</w:t>
      </w:r>
    </w:p>
    <w:p w14:paraId="6015A716" w14:textId="2DC8A58F" w:rsidR="00B77638" w:rsidRPr="00A946FF" w:rsidRDefault="00B90783" w:rsidP="00D80E1D">
      <w:pPr>
        <w:pStyle w:val="PKTpunkt"/>
        <w:numPr>
          <w:ilvl w:val="0"/>
          <w:numId w:val="41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color w:val="auto"/>
          <w:szCs w:val="24"/>
          <w:lang w:eastAsia="en-US"/>
        </w:rPr>
      </w:pP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>papierowej - zapisanego</w:t>
      </w:r>
      <w:r w:rsidR="00B77638" w:rsidRPr="00A946FF">
        <w:rPr>
          <w:rFonts w:ascii="Arial" w:eastAsia="Calibri" w:hAnsi="Arial"/>
          <w:bCs w:val="0"/>
          <w:color w:val="auto"/>
          <w:szCs w:val="24"/>
          <w:lang w:eastAsia="en-US"/>
        </w:rPr>
        <w:t xml:space="preserve"> na informatycznym nośniku danych,</w:t>
      </w:r>
    </w:p>
    <w:p w14:paraId="39B7DA1F" w14:textId="52C7D053" w:rsidR="00B77638" w:rsidRPr="00A946FF" w:rsidRDefault="00B77638" w:rsidP="00D80E1D">
      <w:pPr>
        <w:pStyle w:val="PKTpunkt"/>
        <w:numPr>
          <w:ilvl w:val="0"/>
          <w:numId w:val="41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color w:val="auto"/>
          <w:szCs w:val="24"/>
          <w:lang w:eastAsia="en-US"/>
        </w:rPr>
      </w:pPr>
      <w:r w:rsidRPr="00A946FF">
        <w:rPr>
          <w:rFonts w:ascii="Arial" w:eastAsia="Calibri" w:hAnsi="Arial"/>
          <w:bCs w:val="0"/>
          <w:color w:val="auto"/>
          <w:szCs w:val="24"/>
          <w:lang w:eastAsia="en-US"/>
        </w:rPr>
        <w:t>elektronicznej na elektroniczną skrzynkę podawczą w ePUAP,</w:t>
      </w:r>
    </w:p>
    <w:p w14:paraId="75A51246" w14:textId="60DEE6B9" w:rsidR="00203C3C" w:rsidRPr="00A946FF" w:rsidRDefault="00B90783" w:rsidP="00203C3C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hAnsi="Arial"/>
          <w:color w:val="auto"/>
          <w:szCs w:val="24"/>
        </w:rPr>
      </w:pPr>
      <w:r w:rsidRPr="00A946FF">
        <w:rPr>
          <w:rFonts w:ascii="Arial" w:hAnsi="Arial"/>
          <w:color w:val="auto"/>
          <w:szCs w:val="24"/>
        </w:rPr>
        <w:t>zestawienia</w:t>
      </w:r>
      <w:r w:rsidR="00203C3C" w:rsidRPr="00A946FF">
        <w:rPr>
          <w:rFonts w:ascii="Arial" w:hAnsi="Arial"/>
          <w:color w:val="auto"/>
          <w:szCs w:val="24"/>
        </w:rPr>
        <w:t xml:space="preserve"> rzeczowo-finansowe</w:t>
      </w:r>
      <w:r w:rsidRPr="00A946FF">
        <w:rPr>
          <w:rFonts w:ascii="Arial" w:hAnsi="Arial"/>
          <w:color w:val="auto"/>
          <w:szCs w:val="24"/>
        </w:rPr>
        <w:t>go</w:t>
      </w:r>
      <w:r w:rsidR="00203C3C" w:rsidRPr="00A946FF">
        <w:rPr>
          <w:rFonts w:ascii="Arial" w:hAnsi="Arial"/>
          <w:color w:val="auto"/>
          <w:szCs w:val="24"/>
        </w:rPr>
        <w:t xml:space="preserve"> operacji,</w:t>
      </w:r>
    </w:p>
    <w:p w14:paraId="702824F0" w14:textId="690D579B" w:rsidR="00203C3C" w:rsidRPr="00A946FF" w:rsidRDefault="00203C3C" w:rsidP="00D80E1D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hAnsi="Arial"/>
          <w:color w:val="auto"/>
          <w:szCs w:val="24"/>
        </w:rPr>
      </w:pPr>
      <w:r w:rsidRPr="00A946FF">
        <w:rPr>
          <w:rFonts w:ascii="Arial" w:hAnsi="Arial"/>
          <w:color w:val="auto"/>
          <w:szCs w:val="24"/>
        </w:rPr>
        <w:t>dokument</w:t>
      </w:r>
      <w:r w:rsidR="00B90783" w:rsidRPr="00A946FF">
        <w:rPr>
          <w:rFonts w:ascii="Arial" w:hAnsi="Arial"/>
          <w:color w:val="auto"/>
          <w:szCs w:val="24"/>
        </w:rPr>
        <w:t>u potwierdzającego</w:t>
      </w:r>
      <w:r w:rsidRPr="00A946FF">
        <w:rPr>
          <w:rFonts w:ascii="Arial" w:hAnsi="Arial"/>
          <w:color w:val="auto"/>
          <w:szCs w:val="24"/>
        </w:rPr>
        <w:t xml:space="preserve"> upoważnienie osoby, która podpisała wniosek, do reprezentowania partnera KSOW ubiegającego się o wybór operacji – w przypadku gdy takie upoważnienie zostało udzielone,</w:t>
      </w:r>
    </w:p>
    <w:p w14:paraId="3FE6B8BD" w14:textId="45C6F987" w:rsidR="00006FCD" w:rsidRPr="00A946FF" w:rsidRDefault="00006FCD" w:rsidP="00D80E1D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hAnsi="Arial"/>
          <w:color w:val="auto"/>
          <w:szCs w:val="24"/>
        </w:rPr>
      </w:pPr>
      <w:r w:rsidRPr="00A946FF">
        <w:rPr>
          <w:rFonts w:ascii="Arial" w:hAnsi="Arial"/>
          <w:color w:val="auto"/>
          <w:szCs w:val="24"/>
        </w:rPr>
        <w:t>umowy zawartej przez konsorcjum,</w:t>
      </w:r>
    </w:p>
    <w:p w14:paraId="63279D1C" w14:textId="77777777" w:rsidR="00A973D7" w:rsidRPr="00A946FF" w:rsidRDefault="004B7451">
      <w:pPr>
        <w:pStyle w:val="Akapitzlist1"/>
        <w:numPr>
          <w:ilvl w:val="1"/>
          <w:numId w:val="13"/>
        </w:numPr>
        <w:spacing w:after="144" w:line="276" w:lineRule="auto"/>
        <w:ind w:hanging="153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 wniosek o wybór operacji nie zawiera prawidłowego pod względem rachunkowym budżetu operacji</w:t>
      </w:r>
    </w:p>
    <w:p w14:paraId="01C313AB" w14:textId="0191CC09" w:rsidR="00A973D7" w:rsidRPr="00A946FF" w:rsidRDefault="004B7451">
      <w:pPr>
        <w:pStyle w:val="Akapitzlist1"/>
        <w:spacing w:after="144" w:line="276" w:lineRule="auto"/>
        <w:ind w:left="502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– właściwa jednostka wzywa partnera KSOW 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lub lidera konsorcjum </w:t>
      </w:r>
      <w:r w:rsidRPr="00A946FF">
        <w:rPr>
          <w:rFonts w:ascii="Arial" w:hAnsi="Arial" w:cs="Arial"/>
          <w:color w:val="auto"/>
          <w:sz w:val="24"/>
          <w:szCs w:val="24"/>
        </w:rPr>
        <w:t>do uzupełnienia braków w terminie 7 dni od dnia doręczenia wezwania</w:t>
      </w:r>
      <w:r w:rsidR="00121CF8" w:rsidRPr="00A946FF">
        <w:rPr>
          <w:rFonts w:ascii="Arial" w:hAnsi="Arial" w:cs="Arial"/>
          <w:color w:val="auto"/>
          <w:sz w:val="24"/>
          <w:szCs w:val="24"/>
        </w:rPr>
        <w:t>, jeżeli braki nie zostaną uzupełnione w terminie, wzywa się ponownie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pod rygorem </w:t>
      </w:r>
      <w:r w:rsidRPr="00A946FF">
        <w:rPr>
          <w:rFonts w:ascii="Arial" w:hAnsi="Arial" w:cs="Arial"/>
          <w:color w:val="auto"/>
          <w:sz w:val="24"/>
          <w:szCs w:val="24"/>
        </w:rPr>
        <w:lastRenderedPageBreak/>
        <w:t>pozostawienia wniosku bez rozpatrzenia. Postanowieni</w:t>
      </w:r>
      <w:r w:rsidR="00F06A8D" w:rsidRPr="00A946FF">
        <w:rPr>
          <w:rFonts w:ascii="Arial" w:hAnsi="Arial" w:cs="Arial"/>
          <w:color w:val="auto"/>
          <w:sz w:val="24"/>
          <w:szCs w:val="24"/>
        </w:rPr>
        <w:t>e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§ 6 ust. </w:t>
      </w:r>
      <w:r w:rsidR="00F06A8D" w:rsidRPr="00A946FF">
        <w:rPr>
          <w:rFonts w:ascii="Arial" w:hAnsi="Arial" w:cs="Arial"/>
          <w:color w:val="auto"/>
          <w:sz w:val="24"/>
          <w:szCs w:val="24"/>
        </w:rPr>
        <w:t>10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zdanie drugie </w:t>
      </w:r>
      <w:r w:rsidR="00F06A8D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stosuje się.</w:t>
      </w:r>
    </w:p>
    <w:p w14:paraId="33D62817" w14:textId="2167068D" w:rsidR="00A973D7" w:rsidRPr="00A946FF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Nie wzywa się do uzupełnienia braków we wniosku, jeżeli </w:t>
      </w:r>
      <w:r w:rsidR="00121CF8" w:rsidRPr="00A946FF">
        <w:rPr>
          <w:rFonts w:ascii="Arial" w:hAnsi="Arial" w:cs="Arial"/>
          <w:color w:val="auto"/>
          <w:sz w:val="24"/>
          <w:szCs w:val="24"/>
        </w:rPr>
        <w:t xml:space="preserve">zachodzą niebudzące wątpliwości przesłanki wskazujące na to, że operacja nie zostanie wybrana, tzn. </w:t>
      </w:r>
      <w:r w:rsidRPr="00A946FF">
        <w:rPr>
          <w:rFonts w:ascii="Arial" w:hAnsi="Arial" w:cs="Arial"/>
          <w:color w:val="auto"/>
          <w:sz w:val="24"/>
          <w:szCs w:val="24"/>
        </w:rPr>
        <w:t>z treści</w:t>
      </w:r>
      <w:r w:rsidR="00121CF8" w:rsidRPr="00A946FF">
        <w:rPr>
          <w:rFonts w:ascii="Arial" w:hAnsi="Arial" w:cs="Arial"/>
          <w:color w:val="auto"/>
          <w:sz w:val="24"/>
          <w:szCs w:val="24"/>
        </w:rPr>
        <w:t xml:space="preserve"> wniosku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wynika, że</w:t>
      </w:r>
      <w:r w:rsidR="00A32781" w:rsidRPr="00A946FF">
        <w:rPr>
          <w:rFonts w:ascii="Arial" w:hAnsi="Arial" w:cs="Arial"/>
          <w:color w:val="auto"/>
          <w:sz w:val="24"/>
          <w:szCs w:val="24"/>
        </w:rPr>
        <w:t xml:space="preserve"> operacja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nie spełnia co najmniej jednego warunku wyboru operacji określonego w części II Przewodnika po ocenie wniosku lub, w przypadku kryteriów wyboru operacji – co najmniej jednego </w:t>
      </w:r>
      <w:r w:rsidR="00A32781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DC0BA3" w:rsidRPr="00A946FF">
        <w:rPr>
          <w:rFonts w:ascii="Arial" w:hAnsi="Arial" w:cs="Arial"/>
          <w:color w:val="auto"/>
          <w:sz w:val="24"/>
          <w:szCs w:val="24"/>
        </w:rPr>
        <w:t xml:space="preserve">obligatoryjnego </w:t>
      </w:r>
      <w:r w:rsidRPr="00A946FF">
        <w:rPr>
          <w:rFonts w:ascii="Arial" w:hAnsi="Arial" w:cs="Arial"/>
          <w:color w:val="auto"/>
          <w:sz w:val="24"/>
          <w:szCs w:val="24"/>
        </w:rPr>
        <w:t>kryteri</w:t>
      </w:r>
      <w:r w:rsidR="00DC0BA3" w:rsidRPr="00A946FF">
        <w:rPr>
          <w:rFonts w:ascii="Arial" w:hAnsi="Arial" w:cs="Arial"/>
          <w:color w:val="auto"/>
          <w:sz w:val="24"/>
          <w:szCs w:val="24"/>
        </w:rPr>
        <w:t>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określonego w części III pkt 1–4 tego Przewodnika,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chyba że niespełnienie warunku lub kryterium jest spowodowane brakiem, który według jednostki dokonującej oceny wniosku może być uzupełniony w drodze wezwania. W przypadku niespełnienia warunku wyboru operacji – stosuje się postanowienie § 9 ust.</w:t>
      </w:r>
      <w:r w:rsidR="00C9603A" w:rsidRPr="00A946FF">
        <w:rPr>
          <w:rFonts w:ascii="Arial" w:hAnsi="Arial" w:cs="Arial"/>
          <w:color w:val="auto"/>
          <w:sz w:val="24"/>
          <w:szCs w:val="24"/>
        </w:rPr>
        <w:t xml:space="preserve"> 6 pkt 5 i ust.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7, a w przypadku niespełnienia jednego z </w:t>
      </w:r>
      <w:r w:rsidR="001214AF" w:rsidRPr="00A946FF">
        <w:rPr>
          <w:rFonts w:ascii="Arial" w:hAnsi="Arial" w:cs="Arial"/>
          <w:color w:val="auto"/>
          <w:sz w:val="24"/>
          <w:szCs w:val="24"/>
        </w:rPr>
        <w:t>obligatoryjnych</w:t>
      </w:r>
      <w:r w:rsidR="00B90783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kryteriów – postanowienie § 9</w:t>
      </w:r>
      <w:r w:rsidR="00C9603A" w:rsidRPr="00A946FF">
        <w:rPr>
          <w:rFonts w:ascii="Arial" w:hAnsi="Arial" w:cs="Arial"/>
          <w:color w:val="auto"/>
          <w:sz w:val="24"/>
          <w:szCs w:val="24"/>
        </w:rPr>
        <w:t xml:space="preserve"> ust. 6 pkt 6 i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ust. 8. Postanowień tych nie stosuje się w przypadku gdy operacja mieści się w całym limicie określonym dla dane</w:t>
      </w:r>
      <w:r w:rsidR="002D7B65" w:rsidRPr="00A946FF">
        <w:rPr>
          <w:rFonts w:ascii="Arial" w:hAnsi="Arial" w:cs="Arial"/>
          <w:color w:val="auto"/>
          <w:sz w:val="24"/>
          <w:szCs w:val="24"/>
        </w:rPr>
        <w:t>j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jednostki na wszystkie działania</w:t>
      </w:r>
      <w:r w:rsidR="00E44F14" w:rsidRPr="00A946FF">
        <w:rPr>
          <w:rFonts w:ascii="Arial" w:hAnsi="Arial" w:cs="Arial"/>
          <w:color w:val="auto"/>
          <w:sz w:val="24"/>
          <w:szCs w:val="24"/>
        </w:rPr>
        <w:t>, pomimo że nie mieści się w limicie n</w:t>
      </w:r>
      <w:r w:rsidR="00DC0BA3" w:rsidRPr="00A946FF">
        <w:rPr>
          <w:rFonts w:ascii="Arial" w:hAnsi="Arial" w:cs="Arial"/>
          <w:color w:val="auto"/>
          <w:sz w:val="24"/>
          <w:szCs w:val="24"/>
        </w:rPr>
        <w:t>a działanie, w ramach którego miałaby</w:t>
      </w:r>
      <w:r w:rsidR="00E44F14" w:rsidRPr="00A946FF">
        <w:rPr>
          <w:rFonts w:ascii="Arial" w:hAnsi="Arial" w:cs="Arial"/>
          <w:color w:val="auto"/>
          <w:sz w:val="24"/>
          <w:szCs w:val="24"/>
        </w:rPr>
        <w:t xml:space="preserve"> być realizowana</w:t>
      </w:r>
      <w:r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39CCD133" w14:textId="55E53FE4" w:rsidR="00A973D7" w:rsidRPr="00A946FF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Jeżeli wniosek o wybór operacji zawiera błędy pisarskie lub inne oczywiste omyłki, właściwa jednostka:</w:t>
      </w:r>
    </w:p>
    <w:p w14:paraId="01827004" w14:textId="694A5A4E" w:rsidR="00A973D7" w:rsidRPr="00A946FF" w:rsidRDefault="004B7451">
      <w:pPr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poprawia te błędy i omyłki, o czym niezwłocznie zawiadamia partnera KSOW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 lub lidera konsorcjum</w:t>
      </w:r>
      <w:r w:rsidRPr="00A946FF">
        <w:rPr>
          <w:rFonts w:ascii="Arial" w:hAnsi="Arial" w:cs="Arial"/>
          <w:color w:val="auto"/>
          <w:sz w:val="24"/>
          <w:szCs w:val="24"/>
        </w:rPr>
        <w:t>;</w:t>
      </w:r>
    </w:p>
    <w:p w14:paraId="040FFECE" w14:textId="69081D66" w:rsidR="00A973D7" w:rsidRPr="00A946FF" w:rsidRDefault="004B7451">
      <w:pPr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może poprawić te błędy i omyłki, jeżeli partner KSOW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 lub lider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o to wystąpił.</w:t>
      </w:r>
    </w:p>
    <w:p w14:paraId="74AEE4E6" w14:textId="087304CD" w:rsidR="00A973D7" w:rsidRPr="00A946FF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Partner KSOW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 lub lider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, na wezwanie właściwej jednostki, przesyła uzupełniony/poprawiony wniosek lub załącznik do wniosku, w </w:t>
      </w:r>
      <w:r w:rsidR="004D0025" w:rsidRPr="00A946FF">
        <w:rPr>
          <w:rFonts w:ascii="Arial" w:hAnsi="Arial" w:cs="Arial"/>
          <w:color w:val="auto"/>
          <w:sz w:val="24"/>
          <w:szCs w:val="24"/>
        </w:rPr>
        <w:t xml:space="preserve">postaci </w:t>
      </w:r>
      <w:r w:rsidRPr="00A946FF">
        <w:rPr>
          <w:rFonts w:ascii="Arial" w:hAnsi="Arial" w:cs="Arial"/>
          <w:color w:val="auto"/>
          <w:sz w:val="24"/>
          <w:szCs w:val="24"/>
        </w:rPr>
        <w:t>papierowej lub elektronicznej, w zależności od tego, jakiej wersji danego dokumentu zabrakło</w:t>
      </w:r>
      <w:r w:rsidR="004D0025" w:rsidRPr="00A946FF">
        <w:rPr>
          <w:rFonts w:ascii="Arial" w:hAnsi="Arial" w:cs="Arial"/>
          <w:color w:val="auto"/>
          <w:sz w:val="24"/>
          <w:szCs w:val="24"/>
        </w:rPr>
        <w:t xml:space="preserve"> lub w jakiej postaci został złożony wniosek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. Uzupełniony/poprawiony wniosek lub załącznik do wniosku składa się na tym samym wzorze formularza, na którym powinien zostać złożony przy pierwszym złożeniu. W ramach korekty składa się wyłącznie te dokumenty i w takiej </w:t>
      </w:r>
      <w:r w:rsidR="004D0025" w:rsidRPr="00A946FF">
        <w:rPr>
          <w:rFonts w:ascii="Arial" w:hAnsi="Arial" w:cs="Arial"/>
          <w:color w:val="auto"/>
          <w:sz w:val="24"/>
          <w:szCs w:val="24"/>
        </w:rPr>
        <w:t xml:space="preserve">postaci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– papierowej lub elektronicznej, o których jest mowa w wezwaniu. </w:t>
      </w:r>
    </w:p>
    <w:p w14:paraId="74903C80" w14:textId="77777777" w:rsidR="00A973D7" w:rsidRPr="00A946FF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Dla rozstrzygnięcia, czy w terminie dokonano wskazanego w wezwaniu uzupełnienia lub poprawienia wniosku, decydująca jest:</w:t>
      </w:r>
    </w:p>
    <w:p w14:paraId="5C6DFF7F" w14:textId="08E03F8A" w:rsidR="00A973D7" w:rsidRPr="00A946FF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data złożenia uzupełnionego lub poprawionego wniosku osobiście, za pośrednictwem innej osoby, w tym pełnomocnika;</w:t>
      </w:r>
    </w:p>
    <w:p w14:paraId="02EF94DD" w14:textId="055ABA37" w:rsidR="00A973D7" w:rsidRPr="00A946FF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data nadania uzupełnionego lub poprawionego wniosku na terytorium Rzeczypospolitej Polskiej przesyłką rejestrowaną albo inną przesyłką pocztową,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w rozumieniu ustawy z dnia 23 listopada 2012 r. – Prawo pocztowe,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której datę nadania można ustalić;</w:t>
      </w:r>
    </w:p>
    <w:p w14:paraId="3C2EA113" w14:textId="39368FCD" w:rsidR="00A973D7" w:rsidRPr="00A946FF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Cs/>
          <w:color w:val="auto"/>
          <w:sz w:val="24"/>
          <w:szCs w:val="24"/>
        </w:rPr>
        <w:t xml:space="preserve">data wysłania drogą elektroniczną brakującej lub poprawionej </w:t>
      </w:r>
      <w:r w:rsidR="004D0025" w:rsidRPr="00A946FF">
        <w:rPr>
          <w:rFonts w:ascii="Arial" w:hAnsi="Arial" w:cs="Arial"/>
          <w:bCs/>
          <w:color w:val="auto"/>
          <w:sz w:val="24"/>
          <w:szCs w:val="24"/>
        </w:rPr>
        <w:t xml:space="preserve">postaci </w:t>
      </w:r>
      <w:r w:rsidRPr="00A946FF">
        <w:rPr>
          <w:rFonts w:ascii="Arial" w:hAnsi="Arial" w:cs="Arial"/>
          <w:bCs/>
          <w:color w:val="auto"/>
          <w:sz w:val="24"/>
          <w:szCs w:val="24"/>
        </w:rPr>
        <w:t>elektronicznej.</w:t>
      </w:r>
    </w:p>
    <w:p w14:paraId="63E637FC" w14:textId="7DC7162A" w:rsidR="00A973D7" w:rsidRPr="00A946FF" w:rsidRDefault="004B7451">
      <w:pPr>
        <w:pStyle w:val="Akapitzlist1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Dopuszcza się nie więcej niż dwa wezwania do uzupełnienia braków. W przypadku gdy partner KSOW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nie uzupełni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>li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wszystkich braków wskazanych w</w:t>
      </w:r>
      <w:r w:rsidR="00121CF8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ponownym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wezwaniu, wniosek pozostawia się bez rozpatrzenia. W przypadku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gdy partner KSOW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006FCD" w:rsidRPr="00A946FF">
        <w:rPr>
          <w:rFonts w:ascii="Arial" w:hAnsi="Arial" w:cs="Arial"/>
          <w:color w:val="auto"/>
          <w:sz w:val="24"/>
          <w:szCs w:val="24"/>
          <w:lang w:eastAsia="ar-SA"/>
        </w:rPr>
        <w:t>lub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uzupełni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>li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braki w sposób budzący wątpliwości, </w:t>
      </w:r>
      <w:r w:rsidR="00BA206A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właściwa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jednostka może wezwać partnera KSOW</w:t>
      </w:r>
      <w:r w:rsidR="00006FCD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006FCD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dodatkowego partnera KSOW odpowiednio do złożenia wyjaśnień lub zeznań osobiście, przez pełnomocnika</w:t>
      </w:r>
      <w:r w:rsidR="00711046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na piśmie</w:t>
      </w:r>
      <w:r w:rsidR="00172174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utrwalonym w postaci papierowej lub elektronicznej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jeżeli jest to niezbędne dla rozstrzygnięcia sprawy, stosując przepisy Kodeksu postępowania administracyjnego dotyczące wezwań.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1454752" w14:textId="07ACED5C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Uzupełnienie wniosku może być dokonane wyłącznie w zakresie oraz terminie wskazanymi w wezwaniu. </w:t>
      </w:r>
    </w:p>
    <w:p w14:paraId="09CE0D0D" w14:textId="101A8A83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Uzupełnienie wniosku lub poprawienie w nim oczywistej omyłki nie może prowadzić do jego istotnej modyfikacji. Ocena, czy uzupełnienie wniosku doprowadziło do jego istotnej modyfikacji, jest dokonywana przez właściwą jednostkę.</w:t>
      </w:r>
    </w:p>
    <w:p w14:paraId="40D773BB" w14:textId="1458969E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nieuzupełnienia braków w terminie lub zakresie wskazanym w</w:t>
      </w:r>
      <w:r w:rsidR="00121CF8" w:rsidRPr="00A946FF">
        <w:rPr>
          <w:rFonts w:ascii="Arial" w:hAnsi="Arial" w:cs="Arial"/>
          <w:color w:val="auto"/>
          <w:sz w:val="24"/>
          <w:szCs w:val="24"/>
        </w:rPr>
        <w:t xml:space="preserve"> ponownym</w:t>
      </w:r>
      <w:r w:rsidRPr="00A946FF">
        <w:rPr>
          <w:rFonts w:ascii="Arial" w:hAnsi="Arial" w:cs="Arial"/>
          <w:color w:val="auto"/>
          <w:sz w:val="24"/>
          <w:szCs w:val="24"/>
        </w:rPr>
        <w:t> wezwaniu, wniosek jest pozostawiany bez rozpatrzenia.</w:t>
      </w:r>
    </w:p>
    <w:p w14:paraId="247F95C4" w14:textId="7F450325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uzupełnienia wniosku w sposób wykraczający poza zakres objęty wezwaniem, wniosek pozostawia się bez rozpatrzenia, z zastrzeżeniem ust. 1</w:t>
      </w:r>
      <w:r w:rsidR="00547E1F" w:rsidRPr="00A946FF">
        <w:rPr>
          <w:rFonts w:ascii="Arial" w:hAnsi="Arial" w:cs="Arial"/>
          <w:color w:val="auto"/>
          <w:sz w:val="24"/>
          <w:szCs w:val="24"/>
        </w:rPr>
        <w:t>1</w:t>
      </w:r>
      <w:r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4DA148F5" w14:textId="77777777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Wniosku nie pozostawia się bez rozpatrzenia w przypadku, gdy poprawki lub uzupełnienia wykraczające poza zakres wezwania są niezbędne dla zachowania spójności w treści wniosku oraz nie prowadzą do jego istotnej modyfikacji w związku z uzupełnieniem braków formalnych.</w:t>
      </w:r>
    </w:p>
    <w:p w14:paraId="3F78C728" w14:textId="1596977B" w:rsidR="00A973D7" w:rsidRPr="00A946FF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przypadku, o którym mowa w ust. 1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>1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partner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lider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ma obowiązek poinformować właściwą jednostkę o dokonanych poprawkach lub uzupełnieniach wykraczających poza zakres wezwania. Właściwa jednostka dokonuje oceny, czy poprawki lub uzupełnienia wprowadzone przez partnera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były niezbędne dla zachowania spójności w treści wniosku w związku z uzupełnieniem braków formalnych wskazanych w wezwaniu i nie powodują istotnej modyfikacji wniosku.</w:t>
      </w:r>
    </w:p>
    <w:p w14:paraId="177D0F71" w14:textId="77777777" w:rsidR="00A973D7" w:rsidRPr="00A946FF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33C62796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8.</w:t>
      </w:r>
    </w:p>
    <w:p w14:paraId="53E96E8C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Ogólne zasady dokonywania oceny wniosków </w:t>
      </w:r>
    </w:p>
    <w:p w14:paraId="3D42CE85" w14:textId="1811C6F7" w:rsidR="00A973D7" w:rsidRPr="00A946FF" w:rsidRDefault="004B7451">
      <w:pPr>
        <w:pStyle w:val="Akapitzlist1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Ocena wniosków jest przeprowadzana przez pracowników właściwej jednostki. </w:t>
      </w:r>
    </w:p>
    <w:p w14:paraId="46F9A01A" w14:textId="7D0AA8CD" w:rsidR="00A973D7" w:rsidRPr="00A946FF" w:rsidRDefault="004B7451">
      <w:pPr>
        <w:pStyle w:val="Akapitzlist1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Ocena wniosków dokonywana jest w oparciu o Przewodnik po ocenie wniosku. O kolejności przeprowadzania poszczególnych etapów oceny wniosku decyduje jednostka właściwa do oceny wniosku. </w:t>
      </w:r>
    </w:p>
    <w:p w14:paraId="717FF2D7" w14:textId="62532F75" w:rsidR="00A973D7" w:rsidRPr="00A946FF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Ocena wniosków dokonywana jest na podstawie informacji zawartych we wniosku i załącznikach oraz na podstawie informacji lub dokumentów złożonych przez partnera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na wezwanie do uzupełnienia lub poprawienia wniosku (jeśli partner KSOW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by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>li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wezwan</w:t>
      </w:r>
      <w:r w:rsidR="00547E1F" w:rsidRPr="00A946FF">
        <w:rPr>
          <w:rFonts w:ascii="Arial" w:hAnsi="Arial" w:cs="Arial"/>
          <w:color w:val="auto"/>
          <w:sz w:val="24"/>
          <w:szCs w:val="24"/>
          <w:lang w:eastAsia="ar-SA"/>
        </w:rPr>
        <w:t>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do ich złożenia). </w:t>
      </w:r>
    </w:p>
    <w:p w14:paraId="54940370" w14:textId="77777777" w:rsidR="00A973D7" w:rsidRPr="00A946FF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Proces oceny wniosków liczony jest od dnia następującego po dniu zakończenia naboru wniosków do dnia ogłoszenia na stronach internetowych wskazanych w § 3 ust.</w:t>
      </w:r>
      <w:r w:rsidR="00711046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2 lit. e oraz ust.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3 lit. e listy operacji ocenionych i trwa do 75 dni. Z przyczyn związanych z ogłoszeniem na obszarze Rzeczypospolitej Polskiej stanu zagrożenia epidemicznego lub stanu epidemii w związku z zakażeniami wirusem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SARS-CoV-2 lub wprowadzeniem stanu nadzwyczajnego w związku z zakażeniami tym wirusem, termin ten może ulec wydłużeniu.</w:t>
      </w:r>
    </w:p>
    <w:p w14:paraId="4D54B7BA" w14:textId="5C256F0C" w:rsidR="00A973D7" w:rsidRPr="00A946FF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Wezwanie Partnera KSOW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lub lidera konsorcjum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do uzupełnienia wniosku oraz złożenie wniosku do niewłaściwej jednostki wstrzymuje bieg terminu, o którym mowa w ust. 4. </w:t>
      </w:r>
    </w:p>
    <w:p w14:paraId="461944D2" w14:textId="3EB81B98" w:rsidR="00A973D7" w:rsidRPr="00A946FF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Prawdziwość oświadczeń i danych zawartych we wniosku może zostać zweryfikowana zarówno w trakcie trwania jego oceny, jak również po jej zakończeniu, w tym po zawarciu z </w:t>
      </w:r>
      <w:r w:rsidRPr="00A946FF">
        <w:rPr>
          <w:rFonts w:ascii="Arial" w:hAnsi="Arial" w:cs="Arial"/>
          <w:color w:val="auto"/>
          <w:sz w:val="24"/>
          <w:szCs w:val="24"/>
        </w:rPr>
        <w:t>partnerem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umowy na realizację operacji.</w:t>
      </w:r>
    </w:p>
    <w:p w14:paraId="5271F57E" w14:textId="4EFF8066" w:rsidR="00A973D7" w:rsidRPr="00A946FF" w:rsidRDefault="004B7451">
      <w:pPr>
        <w:pStyle w:val="Akapitzlist"/>
        <w:numPr>
          <w:ilvl w:val="0"/>
          <w:numId w:val="16"/>
        </w:numPr>
        <w:spacing w:before="60" w:after="60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A946FF">
        <w:rPr>
          <w:rFonts w:ascii="Arial" w:eastAsia="Calibri" w:hAnsi="Arial" w:cs="Arial"/>
          <w:kern w:val="2"/>
          <w:sz w:val="24"/>
          <w:szCs w:val="24"/>
          <w:lang w:eastAsia="ar-SA"/>
        </w:rPr>
        <w:t>Jeżeli jest to niezbędne dla rozstrzygnięcia sprawy lub dla wykonywania czynności urzędowych w trakcie dokonywania oceny wniosku, właściwa</w:t>
      </w:r>
      <w:r w:rsidRPr="00A946FF">
        <w:rPr>
          <w:rFonts w:ascii="Arial" w:hAnsi="Arial" w:cs="Arial"/>
          <w:sz w:val="24"/>
          <w:szCs w:val="24"/>
        </w:rPr>
        <w:t xml:space="preserve"> jednostka może wzywać partnera KSOW</w:t>
      </w:r>
      <w:r w:rsidR="00AC04E7" w:rsidRPr="00A946FF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="00AC04E7" w:rsidRPr="00A946FF">
        <w:rPr>
          <w:rFonts w:ascii="Arial" w:hAnsi="Arial" w:cs="Arial"/>
          <w:sz w:val="24"/>
          <w:szCs w:val="24"/>
        </w:rPr>
        <w:t xml:space="preserve">lub </w:t>
      </w:r>
      <w:r w:rsidR="009206F9" w:rsidRPr="00A946FF">
        <w:rPr>
          <w:rFonts w:ascii="Arial" w:hAnsi="Arial" w:cs="Arial"/>
          <w:sz w:val="24"/>
          <w:szCs w:val="24"/>
        </w:rPr>
        <w:t>członka</w:t>
      </w:r>
      <w:r w:rsidR="00AC04E7" w:rsidRPr="00A946FF">
        <w:rPr>
          <w:rFonts w:ascii="Arial" w:hAnsi="Arial" w:cs="Arial"/>
          <w:sz w:val="24"/>
          <w:szCs w:val="24"/>
        </w:rPr>
        <w:t xml:space="preserve"> konsorcjum,</w:t>
      </w:r>
      <w:r w:rsidRPr="00A946FF">
        <w:rPr>
          <w:rFonts w:ascii="Arial" w:hAnsi="Arial" w:cs="Arial"/>
          <w:sz w:val="24"/>
          <w:szCs w:val="24"/>
        </w:rPr>
        <w:t xml:space="preserve"> lub dodatkowego partnera KSOW do udziału w podejmowanych czynnościach i do złożenia wyjaśnień lub zeznań osobiście, przez pełnomocnika </w:t>
      </w:r>
      <w:r w:rsidR="00711046" w:rsidRPr="00A946FF">
        <w:rPr>
          <w:rFonts w:ascii="Arial" w:hAnsi="Arial" w:cs="Arial"/>
          <w:sz w:val="24"/>
          <w:szCs w:val="24"/>
        </w:rPr>
        <w:t xml:space="preserve">lub </w:t>
      </w:r>
      <w:r w:rsidRPr="00A946FF">
        <w:rPr>
          <w:rFonts w:ascii="Arial" w:hAnsi="Arial" w:cs="Arial"/>
          <w:sz w:val="24"/>
          <w:szCs w:val="24"/>
        </w:rPr>
        <w:t xml:space="preserve">na piśmie </w:t>
      </w:r>
      <w:r w:rsidR="00C57889" w:rsidRPr="00A946FF">
        <w:rPr>
          <w:rFonts w:ascii="Arial" w:hAnsi="Arial" w:cs="Arial"/>
          <w:sz w:val="24"/>
          <w:szCs w:val="24"/>
        </w:rPr>
        <w:t>utrwalonym w postaci papierowej lub elektronicznej</w:t>
      </w:r>
      <w:r w:rsidRPr="00A946FF">
        <w:rPr>
          <w:rFonts w:ascii="Arial" w:hAnsi="Arial" w:cs="Arial"/>
          <w:sz w:val="24"/>
          <w:szCs w:val="24"/>
        </w:rPr>
        <w:t xml:space="preserve">. W takich przypadkach stosuje się przepisy Kodeksu postępowania administracyjnego dotyczące wezwań. </w:t>
      </w:r>
    </w:p>
    <w:p w14:paraId="78E3CE5E" w14:textId="302376D5" w:rsidR="00A973D7" w:rsidRPr="00A946FF" w:rsidRDefault="004B7451">
      <w:pPr>
        <w:pStyle w:val="Akapitzlist1"/>
        <w:numPr>
          <w:ilvl w:val="0"/>
          <w:numId w:val="16"/>
        </w:numPr>
        <w:tabs>
          <w:tab w:val="left" w:pos="426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  <w:t xml:space="preserve">Partner KSOW </w:t>
      </w:r>
      <w:r w:rsidR="00AC04E7"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  <w:t xml:space="preserve">oraz każdy konsorcjant </w:t>
      </w:r>
      <w:r w:rsidRPr="00A946FF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  <w:t>ma prawo dostępu do dokumentów związanych z oceną złożonego wniosku, przy zachowaniu zasady anonimowości osób dokonujących oceny wniosku, zgodnie z przepisami Kodeksu postępowania administracyjnego dotyczącymi udostępniania akt. Zasada anonimowości nie obowiązuje po podjęciu decyzji o wyborze operacji do realizacji.</w:t>
      </w:r>
    </w:p>
    <w:p w14:paraId="7D0AB297" w14:textId="77777777" w:rsidR="00A973D7" w:rsidRPr="00A946FF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1E724238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9.</w:t>
      </w:r>
    </w:p>
    <w:p w14:paraId="20631F75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Zasady dokonywania oceny spełnienia wymogów formalnych wniosku i warunków wyboru operacji</w:t>
      </w:r>
    </w:p>
    <w:p w14:paraId="15BA9F6D" w14:textId="77777777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Ocena wniosku w zakresie</w:t>
      </w:r>
      <w:r w:rsidRPr="00A946FF">
        <w:rPr>
          <w:rFonts w:ascii="Arial" w:hAnsi="Arial" w:cs="Arial"/>
          <w:color w:val="auto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spełnienia wymogów formalnych i warunków wyboru operacji przeprowadzana jest w oparciu o część I i II Przewodnika po ocenie wniosku. </w:t>
      </w:r>
    </w:p>
    <w:p w14:paraId="3382DCDC" w14:textId="1D39D0EA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Ocena jest dokonywana przez co najmniej dwóch pracowników</w:t>
      </w:r>
      <w:r w:rsidR="00E04063" w:rsidRPr="00A946FF">
        <w:rPr>
          <w:rFonts w:ascii="Arial" w:hAnsi="Arial" w:cs="Arial"/>
          <w:color w:val="auto"/>
          <w:sz w:val="24"/>
          <w:szCs w:val="24"/>
        </w:rPr>
        <w:t xml:space="preserve"> właściwej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jednostki, którzy są obowiązani do zachowania bezstronności i poufności.</w:t>
      </w:r>
      <w:r w:rsidRPr="00A946FF">
        <w:rPr>
          <w:rFonts w:ascii="Arial" w:hAnsi="Arial" w:cs="Arial"/>
          <w:color w:val="auto"/>
        </w:rPr>
        <w:t xml:space="preserve"> </w:t>
      </w:r>
    </w:p>
    <w:p w14:paraId="3E5FA99B" w14:textId="77777777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Wniosek podlega ocenie pod kątem prawidłowego wypełnienia wszystkich wymaganych pól oraz załączenia prawidłowych i poprawnie wypełnionych wszystkich wymaganych i deklarowanych załączników, dokonywanej w sposób określony w części I Przewodnika po ocenie wniosku, a operacja pod kątem spełnienia wszystkich warunków wyboru operacji wskazanych w części II tego Przewodnika.</w:t>
      </w:r>
    </w:p>
    <w:p w14:paraId="76FA764C" w14:textId="1F67BCBD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Jeżeli w trakcie dokonywania oceny wniosku</w:t>
      </w:r>
      <w:r w:rsidR="00322208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właściwa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jednostka stwierdzi, że operacja nie spełnia jednego z warunków wyboru określonych w części II tego Przewodnika, kończy dokonywanie tej oceny i informuje partnera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 niespełnieniu warunku wyboru operacji zgodnie z ust. 7, chyba że niespełnienie warunku jest spowodowane brakiem we wniosku, który według</w:t>
      </w:r>
      <w:r w:rsidR="00322208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tej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jednostki może być uzupełniony w drodze wezwania.</w:t>
      </w:r>
    </w:p>
    <w:p w14:paraId="01993D65" w14:textId="5FDB46E3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Jeżeli w trakcie dokonywania oceny wniosku</w:t>
      </w:r>
      <w:r w:rsidR="00322208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właściwa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jednostka stwierdzi, że operacja nie spełnia jednego z</w:t>
      </w:r>
      <w:r w:rsidR="00594F8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obligatoryjnych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kryteriów określonych w części III pkt 1–4 tego Przewodnika, kończy dokonywanie tej oceny; do takiej operacji stosuje się odpowiednio postanowienia § 11 ust. 3-6, 11, 12 i 15, chyba że niespełnienie kryterium jest spowodowane brakiem we wniosku, który według</w:t>
      </w:r>
      <w:r w:rsidR="00CD4397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tej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jednostki może być uzupełniony w drodze wezwania. </w:t>
      </w:r>
    </w:p>
    <w:p w14:paraId="6ED501DD" w14:textId="77777777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wyniku oceny spełnienia wymogów formalnych i warunków wyboru operacji wniosek:</w:t>
      </w:r>
    </w:p>
    <w:p w14:paraId="7CB561A3" w14:textId="77777777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kierowany jest do oceny spełnienia kryteriów wyboru operacji – w przypadku spełnienia wszystkich 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 xml:space="preserve">wymogów formalnych i warunków określonych w części I i II </w:t>
      </w:r>
      <w:r w:rsidRPr="00A946FF">
        <w:rPr>
          <w:rFonts w:ascii="Arial" w:hAnsi="Arial" w:cs="Arial"/>
          <w:color w:val="auto"/>
          <w:sz w:val="24"/>
          <w:szCs w:val="24"/>
        </w:rPr>
        <w:t>Przewodnika po ocenie wniosku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>;</w:t>
      </w:r>
    </w:p>
    <w:p w14:paraId="556F943D" w14:textId="77777777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pozostawiony jest bez rozpatrzenia – w przypadku niespełnienia co najmniej jednego z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wymogów formalnych wskazanych w 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 xml:space="preserve">części I </w:t>
      </w:r>
      <w:r w:rsidRPr="00A946FF">
        <w:rPr>
          <w:rFonts w:ascii="Arial" w:hAnsi="Arial" w:cs="Arial"/>
          <w:color w:val="auto"/>
          <w:sz w:val="24"/>
          <w:szCs w:val="24"/>
        </w:rPr>
        <w:t>pkt 1–3 Przewodnika po ocenie wniosku;</w:t>
      </w:r>
    </w:p>
    <w:p w14:paraId="3496C2E6" w14:textId="77777777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kierowany jest do uzupełnienia braków – w przypadku niespełnienia co najmniej jednego z </w:t>
      </w:r>
      <w:r w:rsidRPr="00A946FF">
        <w:rPr>
          <w:rFonts w:ascii="Arial" w:hAnsi="Arial" w:cs="Arial"/>
          <w:color w:val="auto"/>
          <w:sz w:val="24"/>
          <w:szCs w:val="24"/>
        </w:rPr>
        <w:t>wymogów formalnych wskazanych w części I pkt 5–10 Przewodnika po ocenie wniosku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>;</w:t>
      </w:r>
    </w:p>
    <w:p w14:paraId="16BFCA1F" w14:textId="7A3B5CC9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pozostawiony jest bez rozpatrzenia – w przypadku, gdy pomimo wezwania do uzupełnienia </w:t>
      </w:r>
      <w:r w:rsidRPr="00A946FF">
        <w:rPr>
          <w:rFonts w:ascii="Arial" w:hAnsi="Arial" w:cs="Arial"/>
          <w:color w:val="auto"/>
          <w:sz w:val="24"/>
          <w:szCs w:val="24"/>
        </w:rPr>
        <w:t>braków, wniosek nie został uzupełniony w terminie</w:t>
      </w:r>
      <w:r w:rsidR="001E6F9D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lub w zakresie wskazanym w wezwaniu, lub został uzupełniony w zakresie wykraczającym poza zakres wezwania, z zastrzeżeniem § 7 ust. 12;</w:t>
      </w:r>
    </w:p>
    <w:p w14:paraId="56B9D590" w14:textId="77777777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nie podlega ocenie pod względem spełnienia kryteriów wyboru operacji – w przypadku gdy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nie jest spełniony co najmniej jeden warunek wyboru operacji wskazany w 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 xml:space="preserve">części II </w:t>
      </w:r>
      <w:r w:rsidRPr="00A946FF">
        <w:rPr>
          <w:rFonts w:ascii="Arial" w:hAnsi="Arial" w:cs="Arial"/>
          <w:color w:val="auto"/>
          <w:sz w:val="24"/>
          <w:szCs w:val="24"/>
        </w:rPr>
        <w:t>Przewodnika po ocenie wniosku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>;</w:t>
      </w:r>
    </w:p>
    <w:p w14:paraId="3242C809" w14:textId="77777777" w:rsidR="00A973D7" w:rsidRPr="00A946FF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>nie podlega dalszej ocenie po względem spełnienia kryteriów wyboru operacji – w przypadku gdy nie jest spełnione co najmniej jedno z</w:t>
      </w:r>
      <w:r w:rsidR="00B547A1" w:rsidRPr="00A946FF">
        <w:rPr>
          <w:rFonts w:ascii="Arial" w:hAnsi="Arial" w:cs="Arial"/>
          <w:color w:val="auto"/>
          <w:sz w:val="24"/>
          <w:szCs w:val="24"/>
          <w:lang w:eastAsia="pl-PL"/>
        </w:rPr>
        <w:t xml:space="preserve"> obligatoryjnych</w:t>
      </w:r>
      <w:r w:rsidRPr="00A946FF">
        <w:rPr>
          <w:rFonts w:ascii="Arial" w:hAnsi="Arial" w:cs="Arial"/>
          <w:color w:val="auto"/>
          <w:sz w:val="24"/>
          <w:szCs w:val="24"/>
          <w:lang w:eastAsia="pl-PL"/>
        </w:rPr>
        <w:t xml:space="preserve"> kryteriów wyboru operacji określonych w części III pkt 1–4 Przewodnika po ocenie wniosku.</w:t>
      </w:r>
    </w:p>
    <w:p w14:paraId="4700C920" w14:textId="2D99BD22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przypadku, o którym mowa w ust. 6 pkt 5, właściwa jednostka informuje partnera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</w:t>
      </w:r>
      <w:r w:rsidR="00BA206A" w:rsidRPr="00A946FF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BA206A" w:rsidRPr="00A946FF">
        <w:rPr>
          <w:rFonts w:ascii="Arial" w:hAnsi="Arial" w:cs="Arial"/>
          <w:color w:val="auto"/>
          <w:sz w:val="24"/>
          <w:szCs w:val="24"/>
          <w:lang w:eastAsia="ar-SA"/>
        </w:rPr>
        <w:t>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elektronicznej</w:t>
      </w:r>
      <w:r w:rsidR="00BA206A" w:rsidRPr="00A946FF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 niespełnieniu warunków wyboru operacji, wskazując, które z warunków nie zostały spełnione, wraz z  uzasadnieniem stwierdzenia niespełnienia warunków, oraz informuje partnera KSOW</w:t>
      </w:r>
      <w:r w:rsidR="00AC04E7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AC04E7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 przysługującym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>, odpowiednio,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>je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mu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oraz każdemu konsorcjantowi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prawie do wniesienia do sądu administracyjnego skargi na zasadach i w trybie określonych dla aktów lub czynności, o których mowa w art. 3 § 2 pkt 4 ustawy z dnia 30 sierpnia 2002 r. - Prawo o postępowaniu przed sądami administracyjnymi.</w:t>
      </w:r>
    </w:p>
    <w:p w14:paraId="0430B1E3" w14:textId="0D64AC7B" w:rsidR="00A973D7" w:rsidRPr="00A946FF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przypadku, o którym mowa w ust. 6 pkt 6, operację zamieszcza się na liście ocenionych operacji i informuje partnera KSOW</w:t>
      </w:r>
      <w:r w:rsidR="006916F6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>lub lidera konsorcjum</w:t>
      </w:r>
      <w:r w:rsidR="00A47343" w:rsidRPr="00A946FF">
        <w:rPr>
          <w:rFonts w:ascii="Arial" w:hAnsi="Arial" w:cs="Arial"/>
          <w:color w:val="auto"/>
          <w:sz w:val="24"/>
          <w:szCs w:val="24"/>
          <w:lang w:eastAsia="ar-SA"/>
        </w:rPr>
        <w:t>, 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elektronicznej</w:t>
      </w:r>
      <w:r w:rsidR="00A47343" w:rsidRPr="00A946FF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 wyniku oceny, jak również o przysługującym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>, odpowiednio,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>je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mu </w:t>
      </w:r>
      <w:r w:rsidR="006916F6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oraz każdemu konsorcjantowi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prawie, o którym mowa w ust. 7, zgodnie z § 11</w:t>
      </w:r>
      <w:r w:rsidR="00FB647E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ust. 15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14:paraId="5B24FC19" w14:textId="77777777" w:rsidR="00A973D7" w:rsidRPr="00A946FF" w:rsidRDefault="00A973D7">
      <w:p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34E8327C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lastRenderedPageBreak/>
        <w:t>§ 10.</w:t>
      </w:r>
    </w:p>
    <w:p w14:paraId="4AE58BFF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 xml:space="preserve">Zasady dokonywania oceny spełnienia kryteriów wyboru operacji </w:t>
      </w:r>
    </w:p>
    <w:p w14:paraId="6338A461" w14:textId="6ED75579" w:rsidR="00A973D7" w:rsidRPr="00A946FF" w:rsidRDefault="004B7451">
      <w:pPr>
        <w:pStyle w:val="Akapitzlist1"/>
        <w:numPr>
          <w:ilvl w:val="0"/>
          <w:numId w:val="1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Ocena operacji pod względem spełnienia kryteriów wyboru dokonywana jest przez co najmniej dwóch pracowników</w:t>
      </w:r>
      <w:r w:rsidR="00266F32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danej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jednostki zgodnie z częścią III Przewodnika po ocenie wniosku. Pracownicy dokonujący tej oceny obowiązani są do zachowania bezstronności i poufności. </w:t>
      </w:r>
    </w:p>
    <w:p w14:paraId="0F0708EA" w14:textId="55F6E556" w:rsidR="00A973D7" w:rsidRPr="00A946FF" w:rsidRDefault="004B7451">
      <w:pPr>
        <w:pStyle w:val="Akapitzlist1"/>
        <w:numPr>
          <w:ilvl w:val="0"/>
          <w:numId w:val="18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 stwierdzenia, że operacja nie spełnia co najmniej jednego z</w:t>
      </w:r>
      <w:r w:rsidR="00594F8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obligatoryjnych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kryteriów określonych w części III pkt 1–4 Przewodnika po ocenie wniosku, nie podlega ona dalszej ocenie. Do takiej operacji stosuje się postanowienia § 11,</w:t>
      </w:r>
      <w:r w:rsidRPr="00A946FF">
        <w:rPr>
          <w:rFonts w:ascii="Arial" w:hAnsi="Arial" w:cs="Arial"/>
          <w:color w:val="auto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chyba że niespełnienie kryterium jest spowodowane brakiem we wniosku, który według</w:t>
      </w:r>
      <w:r w:rsidR="00266F32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jednostki może być uzupełniony w drodze wezwania.</w:t>
      </w:r>
    </w:p>
    <w:p w14:paraId="1BEDAD29" w14:textId="77777777" w:rsidR="00A973D7" w:rsidRPr="00A946FF" w:rsidRDefault="00A973D7">
      <w:pPr>
        <w:pStyle w:val="Akapitzlist1"/>
        <w:spacing w:before="60" w:after="60" w:line="276" w:lineRule="auto"/>
        <w:ind w:left="502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0818C18F" w14:textId="77777777" w:rsidR="00A973D7" w:rsidRPr="00A946FF" w:rsidRDefault="00A973D7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</w:p>
    <w:p w14:paraId="38C63F40" w14:textId="77777777" w:rsidR="00A973D7" w:rsidRPr="00A946FF" w:rsidRDefault="004B7451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>§ 11.</w:t>
      </w:r>
    </w:p>
    <w:p w14:paraId="28754BD9" w14:textId="77777777" w:rsidR="00A973D7" w:rsidRPr="00A946FF" w:rsidRDefault="004B7451">
      <w:pPr>
        <w:spacing w:before="60" w:after="60" w:line="276" w:lineRule="auto"/>
        <w:ind w:left="357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>Zasady ustalania listy ocenianych operacji do realizacji w ramach dwuletniego planu operacyjnego</w:t>
      </w:r>
    </w:p>
    <w:p w14:paraId="36EB9641" w14:textId="7BC9011C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Operacja może zostać wybrana do realizacji gdy: </w:t>
      </w:r>
    </w:p>
    <w:p w14:paraId="06F00DF7" w14:textId="52E50C97" w:rsidR="00A973D7" w:rsidRPr="00A946FF" w:rsidRDefault="004B7451">
      <w:pPr>
        <w:pStyle w:val="Akapitzlist1"/>
        <w:numPr>
          <w:ilvl w:val="0"/>
          <w:numId w:val="22"/>
        </w:numPr>
        <w:spacing w:before="144" w:after="144" w:line="276" w:lineRule="auto"/>
        <w:ind w:left="1134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spełnia kryteria wyboru operacji i uzyska wymaganą liczbę punktów oraz </w:t>
      </w:r>
    </w:p>
    <w:p w14:paraId="425461BF" w14:textId="5FDED091" w:rsidR="00A973D7" w:rsidRPr="00A946FF" w:rsidRDefault="004B7451">
      <w:pPr>
        <w:pStyle w:val="Akapitzlist1"/>
        <w:numPr>
          <w:ilvl w:val="0"/>
          <w:numId w:val="22"/>
        </w:numPr>
        <w:ind w:left="1134" w:hanging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dostępne są wystarczające </w:t>
      </w:r>
      <w:r w:rsidR="0093478B" w:rsidRPr="00A946FF">
        <w:rPr>
          <w:rFonts w:ascii="Arial" w:hAnsi="Arial" w:cs="Arial"/>
          <w:color w:val="auto"/>
          <w:sz w:val="24"/>
          <w:szCs w:val="24"/>
        </w:rPr>
        <w:t xml:space="preserve">środki </w:t>
      </w:r>
      <w:r w:rsidRPr="00A946FF">
        <w:rPr>
          <w:rFonts w:ascii="Arial" w:hAnsi="Arial" w:cs="Arial"/>
          <w:color w:val="auto"/>
          <w:sz w:val="24"/>
          <w:szCs w:val="24"/>
        </w:rPr>
        <w:t>na sfinansowanie</w:t>
      </w:r>
      <w:r w:rsidR="0093478B" w:rsidRPr="00A946FF">
        <w:rPr>
          <w:rFonts w:ascii="Arial" w:hAnsi="Arial" w:cs="Arial"/>
          <w:color w:val="auto"/>
          <w:sz w:val="24"/>
          <w:szCs w:val="24"/>
        </w:rPr>
        <w:t xml:space="preserve"> jej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realizacji w ramach limitu wskazanego w ogłoszeniu o konkursie. </w:t>
      </w:r>
    </w:p>
    <w:p w14:paraId="3A36ABE3" w14:textId="63F1C299" w:rsidR="00A973D7" w:rsidRPr="00A946FF" w:rsidRDefault="004B7451">
      <w:pPr>
        <w:pStyle w:val="Akapitzlist1"/>
        <w:numPr>
          <w:ilvl w:val="0"/>
          <w:numId w:val="21"/>
        </w:numPr>
        <w:spacing w:before="144" w:after="144" w:line="276" w:lineRule="auto"/>
        <w:ind w:left="502" w:hanging="502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Operacja może zostać wybrana do realizacji gdy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uzyskała 4 punkty za</w:t>
      </w:r>
      <w:r w:rsidR="0093478B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kryteria </w:t>
      </w:r>
      <w:r w:rsidR="00DC0BA3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obligatoryjne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określone 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części III pkt 1-4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Przewodnika po ocenie wniosku. O wyborze decyduje kolejność na liście ocenionych operacji.</w:t>
      </w:r>
    </w:p>
    <w:p w14:paraId="5E6CF296" w14:textId="4CC34F48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Kolejność na liście jest ustalana w podziale na działania i w ramach każdego działania odrębnie, od operacji, która uzyskała największą liczbę punktów, do operacji, która uzyskała najmniejszą liczbę punktów w</w:t>
      </w:r>
      <w:r w:rsidR="00CD4397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danej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jednostce, z którą zawiera się umowę na realizację operacji.</w:t>
      </w:r>
    </w:p>
    <w:p w14:paraId="14A35D81" w14:textId="5EE62C71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 operacji, które uzyskały taką samą liczbę punktów, o kolejności wyboru decyduje otrzymanie punktów za kryterium określone w części III pkt 8 Przewodnika po ocenie wniosku, a gdyby to kryterium było spełnione przez więcej niż jedną operację – decyduje wyższy udział wkładu własnego w stosunku do zaplanowanych kosztów realizacji operacji ujętych w zestawieniu rzeczowo-finansowym.</w:t>
      </w:r>
    </w:p>
    <w:p w14:paraId="5A46DEC0" w14:textId="3F43D85F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 operacji, które uzyskały taką samą liczbę punktów, a nie uzyskały punktów za kryterium, o którym mowa w części III pkt 8 Przewodnika po ocenie wniosku, albo uzyskały punkty za to kryterium, z tym że udział wkładu własnego w tych operacjach jest na takim samym poziomie, o kolejności wyboru decyduje wysokość zaplanowanych kosztów realizacji operacji ujętych w zestawieniu rzeczowo-finansowym, przy czym pierwszeństwo w wyborze ma operacja, której wysokość tych kosztów jest niższa.</w:t>
      </w:r>
    </w:p>
    <w:p w14:paraId="6BDC5120" w14:textId="5A262E27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przypadku operacji, w których wysokość zaplanowanych kosztów realizacji operacji ujętych w zestawieniu rzeczowo-finansowym</w:t>
      </w:r>
      <w:r w:rsidRPr="00A946FF">
        <w:rPr>
          <w:rFonts w:ascii="Arial" w:hAnsi="Arial" w:cs="Arial"/>
          <w:color w:val="auto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jest na takim samym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poziomie, wybrane zostają wszystkie te operacje, jeżeli łączna wysokość tych kosztów mieści się w limicie środków dostępnych w dan</w:t>
      </w:r>
      <w:r w:rsidR="00CA6E3F" w:rsidRPr="00A946FF">
        <w:rPr>
          <w:rFonts w:ascii="Arial" w:hAnsi="Arial" w:cs="Arial"/>
          <w:color w:val="auto"/>
          <w:sz w:val="24"/>
          <w:szCs w:val="24"/>
          <w:lang w:eastAsia="ar-SA"/>
        </w:rPr>
        <w:t>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jednostce na działanie, w zakresie którego zostały złożone wnioski dotyczące tych operacji. W przypadku gdy łączna wysokość tych kosztów nie mieści się w limicie środków dostępnych w dan</w:t>
      </w:r>
      <w:r w:rsidR="00BE21DB" w:rsidRPr="00A946FF">
        <w:rPr>
          <w:rFonts w:ascii="Arial" w:hAnsi="Arial" w:cs="Arial"/>
          <w:color w:val="auto"/>
          <w:sz w:val="24"/>
          <w:szCs w:val="24"/>
          <w:lang w:eastAsia="ar-SA"/>
        </w:rPr>
        <w:t>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jednostce na działanie, w zakresie którego zostały złożone wnioski dotyczące tych operacji, o kolejności wyboru decyduje otrzymanie punktów za kryterium określone w części III pkt 6 Przewodnika po ocenie wniosku, a</w:t>
      </w:r>
      <w:r w:rsidR="001A116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 przypadku wniosku złożonego do jednostki regionalnej – otrzymanie punktów za kryterium określone w części III pkt 9, a </w:t>
      </w:r>
      <w:r w:rsidR="00303604" w:rsidRPr="00A946FF">
        <w:rPr>
          <w:rFonts w:ascii="Arial" w:hAnsi="Arial" w:cs="Arial"/>
          <w:color w:val="auto"/>
          <w:sz w:val="24"/>
          <w:szCs w:val="24"/>
          <w:lang w:eastAsia="ar-SA"/>
        </w:rPr>
        <w:t>następnie</w:t>
      </w:r>
      <w:r w:rsidR="001A116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 pkt 6 tego Przewodnika.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1A1161" w:rsidRPr="00A946FF">
        <w:rPr>
          <w:rFonts w:ascii="Arial" w:hAnsi="Arial" w:cs="Arial"/>
          <w:color w:val="auto"/>
          <w:sz w:val="24"/>
          <w:szCs w:val="24"/>
          <w:lang w:eastAsia="ar-SA"/>
        </w:rPr>
        <w:t>G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dyby kryterium</w:t>
      </w:r>
      <w:r w:rsidR="00303604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określone</w:t>
      </w:r>
      <w:r w:rsidR="001A116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odpowiednio w części III pkt 6 albo pkt 9 i 6 tego Przewodnika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było spełnione przez więcej niż jedną operację – decyduje otrzymanie punktów za kryterium określone w części III pkt </w:t>
      </w:r>
      <w:r w:rsidR="00BE21DB" w:rsidRPr="00A946FF">
        <w:rPr>
          <w:rFonts w:ascii="Arial" w:hAnsi="Arial" w:cs="Arial"/>
          <w:color w:val="auto"/>
          <w:sz w:val="24"/>
          <w:szCs w:val="24"/>
          <w:lang w:eastAsia="ar-SA"/>
        </w:rPr>
        <w:t>7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tego Przewodnika, a gdyby i one było spełnione przez więcej niż jedną operację – decyduje otrzymanie punktów za kryterium określone w części III pkt </w:t>
      </w:r>
      <w:r w:rsidR="00BE21DB" w:rsidRPr="00A946FF">
        <w:rPr>
          <w:rFonts w:ascii="Arial" w:hAnsi="Arial" w:cs="Arial"/>
          <w:color w:val="auto"/>
          <w:sz w:val="24"/>
          <w:szCs w:val="24"/>
          <w:lang w:eastAsia="ar-SA"/>
        </w:rPr>
        <w:t>5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tego Przewodnika. Gdyby i to nie przyniosło rozstrzygnięcia, decyduje dzień złożenia wniosku. W przypadku gdy wnioski zostały złożone w tym samym dniu, żadna z operacji objętych tymi wnioskami nie zostaje wybrana.</w:t>
      </w:r>
    </w:p>
    <w:p w14:paraId="7E212F9C" w14:textId="2C507665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W przypadku gdy limit środków określony na działanie nie zostanie wykorzystany w całości, środki niewykorzystane mogą zostać przeznaczone przez </w:t>
      </w:r>
      <w:r w:rsidR="00303604" w:rsidRPr="00A946FF">
        <w:rPr>
          <w:rFonts w:ascii="Arial" w:hAnsi="Arial" w:cs="Arial"/>
          <w:color w:val="auto"/>
          <w:sz w:val="24"/>
          <w:szCs w:val="24"/>
        </w:rPr>
        <w:t xml:space="preserve">daną </w:t>
      </w:r>
      <w:r w:rsidRPr="00A946FF">
        <w:rPr>
          <w:rFonts w:ascii="Arial" w:hAnsi="Arial" w:cs="Arial"/>
          <w:color w:val="auto"/>
          <w:sz w:val="24"/>
          <w:szCs w:val="24"/>
        </w:rPr>
        <w:t>jednostkę na operacje złożone do tej jednostki w ramach innych działań, przy czym środki te mogą być przenoszone z działań 3, 4, 6 i 9 do działań 10–13 wymienionych w § 4 ust. 1 pod warunkiem, że wszystkie operacje złożone w ramach działań 3, 4, 6 i 9, które uzyskały wymaganą liczbę punktów, zostały wybrane do realizacji i zostały zawarte umowy na ich realizację, a w przypadku gdy umowa nie została zawarta lub została rozwiązana - nie było możliwości przesunięcia środków na realizację innych operacji złożonych w ramach działań 3, 4, 6 i 9, w szczególności gdy partner KSOW</w:t>
      </w:r>
      <w:r w:rsidR="006916F6" w:rsidRPr="00A946FF">
        <w:rPr>
          <w:rFonts w:ascii="Arial" w:hAnsi="Arial" w:cs="Arial"/>
          <w:color w:val="auto"/>
          <w:sz w:val="24"/>
          <w:szCs w:val="24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nie zgodzi</w:t>
      </w:r>
      <w:r w:rsidR="006916F6" w:rsidRPr="00A946FF">
        <w:rPr>
          <w:rFonts w:ascii="Arial" w:hAnsi="Arial" w:cs="Arial"/>
          <w:color w:val="auto"/>
          <w:sz w:val="24"/>
          <w:szCs w:val="24"/>
        </w:rPr>
        <w:t>li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się zrealizować operacji z obniżonymi kosztami kwalifikowalnymi .</w:t>
      </w:r>
    </w:p>
    <w:p w14:paraId="7335CED9" w14:textId="1520A929" w:rsidR="00A973D7" w:rsidRPr="00A946FF" w:rsidRDefault="004B7451" w:rsidP="00A946FF">
      <w:pPr>
        <w:pStyle w:val="Akapitzlist1"/>
        <w:numPr>
          <w:ilvl w:val="0"/>
          <w:numId w:val="21"/>
        </w:numPr>
        <w:spacing w:before="60" w:after="60" w:line="276" w:lineRule="auto"/>
        <w:ind w:left="567" w:hanging="502"/>
        <w:jc w:val="both"/>
        <w:rPr>
          <w:rFonts w:ascii="Arial" w:hAnsi="Arial"/>
          <w:color w:val="auto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Negatywną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oceną operacji pod względem spełnienia kryteriów wyboru operacji jest ocena, w wyniku której</w:t>
      </w:r>
      <w:r w:rsidR="006916F6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/>
          <w:color w:val="auto"/>
          <w:szCs w:val="24"/>
        </w:rPr>
        <w:t>operacja nie uzyskała wymaganej liczby punktów, na skutek czego nie może być wybrana</w:t>
      </w:r>
      <w:r w:rsidR="006916F6" w:rsidRPr="00A946FF">
        <w:rPr>
          <w:rFonts w:ascii="Arial" w:hAnsi="Arial"/>
          <w:color w:val="auto"/>
          <w:szCs w:val="24"/>
        </w:rPr>
        <w:t>.</w:t>
      </w:r>
    </w:p>
    <w:p w14:paraId="1ACFEF6F" w14:textId="76258F58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02"/>
        <w:jc w:val="both"/>
        <w:rPr>
          <w:rFonts w:ascii="Arial" w:hAnsi="Arial" w:cs="Arial"/>
          <w:color w:val="auto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oparciu o ostateczną ocenę operacji</w:t>
      </w:r>
      <w:r w:rsidR="00871F70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właściwa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jednostka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sporządza listę ocenionych operacji zawierającą co najmniej następujące elementy: </w:t>
      </w:r>
    </w:p>
    <w:p w14:paraId="36212BCC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numer konkursu, w ramach którego został złożony wniosek;</w:t>
      </w:r>
    </w:p>
    <w:p w14:paraId="319A0CF9" w14:textId="19F91443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nazwa jednostki właściwej do dokonania wyboru operacji;</w:t>
      </w:r>
    </w:p>
    <w:p w14:paraId="7DF07A74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termin składania wniosków;</w:t>
      </w:r>
    </w:p>
    <w:p w14:paraId="0D96B7B8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numer wniosku;</w:t>
      </w:r>
    </w:p>
    <w:p w14:paraId="6A12BFD2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 xml:space="preserve">tytuł operacji; </w:t>
      </w:r>
    </w:p>
    <w:p w14:paraId="6C55BB0C" w14:textId="42C3E0B0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nazwę partnera KSOW</w:t>
      </w:r>
      <w:r w:rsidR="006916F6" w:rsidRPr="00A946FF">
        <w:rPr>
          <w:rFonts w:ascii="Arial" w:eastAsia="Calibri" w:hAnsi="Arial"/>
          <w:color w:val="auto"/>
          <w:szCs w:val="24"/>
          <w:lang w:eastAsia="ar-SA"/>
        </w:rPr>
        <w:t xml:space="preserve"> lub konsorcjantów</w:t>
      </w:r>
      <w:r w:rsidRPr="00A946FF">
        <w:rPr>
          <w:rFonts w:ascii="Arial" w:eastAsia="Calibri" w:hAnsi="Arial"/>
          <w:color w:val="auto"/>
          <w:szCs w:val="24"/>
          <w:lang w:eastAsia="ar-SA"/>
        </w:rPr>
        <w:t>, któr</w:t>
      </w:r>
      <w:r w:rsidR="006916F6" w:rsidRPr="00A946FF">
        <w:rPr>
          <w:rFonts w:ascii="Arial" w:eastAsia="Calibri" w:hAnsi="Arial"/>
          <w:color w:val="auto"/>
          <w:szCs w:val="24"/>
          <w:lang w:eastAsia="ar-SA"/>
        </w:rPr>
        <w:t>z</w:t>
      </w:r>
      <w:r w:rsidRPr="00A946FF">
        <w:rPr>
          <w:rFonts w:ascii="Arial" w:eastAsia="Calibri" w:hAnsi="Arial"/>
          <w:color w:val="auto"/>
          <w:szCs w:val="24"/>
          <w:lang w:eastAsia="ar-SA"/>
        </w:rPr>
        <w:t>y złoży</w:t>
      </w:r>
      <w:r w:rsidR="006916F6" w:rsidRPr="00A946FF">
        <w:rPr>
          <w:rFonts w:ascii="Arial" w:eastAsia="Calibri" w:hAnsi="Arial"/>
          <w:color w:val="auto"/>
          <w:szCs w:val="24"/>
          <w:lang w:eastAsia="ar-SA"/>
        </w:rPr>
        <w:t>li</w:t>
      </w:r>
      <w:r w:rsidRPr="00A946FF">
        <w:rPr>
          <w:rFonts w:ascii="Arial" w:eastAsia="Calibri" w:hAnsi="Arial"/>
          <w:color w:val="auto"/>
          <w:szCs w:val="24"/>
          <w:lang w:eastAsia="ar-SA"/>
        </w:rPr>
        <w:t xml:space="preserve"> wniosek;</w:t>
      </w:r>
    </w:p>
    <w:p w14:paraId="2FF59A72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hAnsi="Arial"/>
          <w:color w:val="auto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liczbę uzyskanych punktów;</w:t>
      </w:r>
    </w:p>
    <w:p w14:paraId="7C32CE38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hAnsi="Arial"/>
          <w:color w:val="auto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>wysokość środków finansowych przyznanych na realizację operacji – jeżeli operacja została wybrana;</w:t>
      </w:r>
    </w:p>
    <w:p w14:paraId="441E2D22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  <w:rPr>
          <w:color w:val="auto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lastRenderedPageBreak/>
        <w:t xml:space="preserve"> wskazanie, czy operacja mieści się w limicie środków dostępnych na działanie, w ramach którego została złożona, po uwzględnieniu środków przesuniętych z innych działań;</w:t>
      </w:r>
    </w:p>
    <w:p w14:paraId="54B655AE" w14:textId="77777777" w:rsidR="00A973D7" w:rsidRPr="00A946FF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  <w:rPr>
          <w:rFonts w:ascii="Arial" w:eastAsia="Calibri" w:hAnsi="Arial"/>
          <w:color w:val="auto"/>
          <w:szCs w:val="24"/>
          <w:lang w:eastAsia="ar-SA"/>
        </w:rPr>
      </w:pPr>
      <w:r w:rsidRPr="00A946FF">
        <w:rPr>
          <w:rFonts w:ascii="Arial" w:eastAsia="Calibri" w:hAnsi="Arial"/>
          <w:color w:val="auto"/>
          <w:szCs w:val="24"/>
          <w:lang w:eastAsia="ar-SA"/>
        </w:rPr>
        <w:t xml:space="preserve"> wskazanie, czy operacja została wybrana. </w:t>
      </w:r>
    </w:p>
    <w:p w14:paraId="7201D65D" w14:textId="038B1A65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Operacje wymienione na liście, o której mowa w ust. 9, które uzyskały 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>4 punkty za kryteria</w:t>
      </w:r>
      <w:r w:rsidR="00871F70"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obligatoryjne</w:t>
      </w:r>
      <w:r w:rsidRPr="00A946FF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określone w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części III pkt 1-4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Przewodnika po ocenie wniosku, lecz nie zmieściły się w limicie środków jakie pozostały po wyborze operacji, które zajęły wyższe miejsca na liście:</w:t>
      </w:r>
    </w:p>
    <w:p w14:paraId="4B89AC0A" w14:textId="06594F32" w:rsidR="00A973D7" w:rsidRPr="00A946FF" w:rsidRDefault="004B7451">
      <w:pPr>
        <w:pStyle w:val="Akapitzlist1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są wybierane do realizacji, jeżeli w wyniku nie zawarcia lub rozwiązania umowy na realizację innej operacji zwolnią się środki, które same lub razem z tymi, które pozostały w limicie, są wystarczające na pokrycie 100% kosztów kwalifikowalnych ustalonych po ocenie </w:t>
      </w:r>
      <w:r w:rsidR="00871F70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warunku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, o którym mowa w części II pkt </w:t>
      </w:r>
      <w:r w:rsidR="00620FF1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7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Przewodnika po ocenie wniosku;</w:t>
      </w:r>
    </w:p>
    <w:p w14:paraId="7B99D804" w14:textId="0064F61E" w:rsidR="00A973D7" w:rsidRPr="00A946FF" w:rsidRDefault="004B7451">
      <w:pPr>
        <w:pStyle w:val="Akapitzlist1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mogą zostać wybrane do realizacji, jeżeli partner KSOW</w:t>
      </w:r>
      <w:r w:rsidR="00151B03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lub konsorcjum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zgodzi się zrealizować operację za mniejsze środki, jakie pozostały po wyborze innych operacji lub zostały zwolnione w wyniku nie zawarcia lub rozwiązania umowy, a które nie wystarczają na pokrycie 100% kosztów, o których mowa w pkt 1.</w:t>
      </w:r>
    </w:p>
    <w:p w14:paraId="5801103B" w14:textId="77777777" w:rsidR="00A973D7" w:rsidRPr="00A946FF" w:rsidRDefault="004B7451">
      <w:pPr>
        <w:pStyle w:val="Akapitzlist1"/>
        <w:spacing w:before="60" w:after="60" w:line="276" w:lineRule="auto"/>
        <w:ind w:left="360"/>
        <w:jc w:val="both"/>
        <w:rPr>
          <w:rFonts w:ascii="Arial" w:hAnsi="Arial" w:cs="Arial"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Po spełnieniu jednego z tych warunków</w:t>
      </w:r>
      <w:r w:rsidR="00620FF1"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,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umowy na realizację tych operacji są zawierane według kolejności tych operacji na liście.</w:t>
      </w:r>
    </w:p>
    <w:p w14:paraId="3BD88E29" w14:textId="260B3852" w:rsidR="00A973D7" w:rsidRPr="00A946FF" w:rsidRDefault="00CD4397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Właściwa j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ednostka ogłasza listę ocenionych operacji na swojej stronie internetowej oraz na Portalu KSOW niezwłocznie po jej sporządzeniu. </w:t>
      </w:r>
    </w:p>
    <w:p w14:paraId="7DD295DB" w14:textId="30E67571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Po ogłoszeniu listy, o której mowa w ust. 11, Partner KSOW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lider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jest informowany przez</w:t>
      </w:r>
      <w:r w:rsidR="00CD4397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właściwą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jednostkę, </w:t>
      </w:r>
      <w:r w:rsidR="00C83AD4" w:rsidRPr="00A946FF">
        <w:rPr>
          <w:rFonts w:ascii="Arial" w:hAnsi="Arial" w:cs="Arial"/>
          <w:color w:val="auto"/>
          <w:sz w:val="24"/>
          <w:szCs w:val="24"/>
          <w:lang w:eastAsia="ar-SA"/>
        </w:rPr>
        <w:t>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elektronicznej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, o wyniku wyboru operacji ze wskazaniem liczby punktów otrzymanych przez operację w ramach oceny poszczególnych kryteriów wyboru operacji oraz uzasadnienia tej oceny, a także, czy operacja została wybrana, a jeżeli została wybrana – również o wysokości środków finansowych przyznanych na realizację operacji. Jeżeli operacja nie została wybrana tylko dlatego, że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nie zmieściła się w limicie środków jakie pozostały po wyborze operacji, które zajęły wyższe miejsca na liście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partner KSOW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lider konsorcjum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jest informowany o możliwości, o której mowa w ust. 10.</w:t>
      </w:r>
    </w:p>
    <w:p w14:paraId="12CBE008" w14:textId="26C94459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 celu uzyskania zgody, o której mowa w ust. 10</w:t>
      </w:r>
      <w:r w:rsidR="00C83AD4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pkt 2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, </w:t>
      </w:r>
      <w:r w:rsidR="00C83AD4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właściwa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jednostka wyznacza partnerowi KSOW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liderowi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którego operacja jest pierwsza w kolejności, odpowiedni termin i formę wyrażenia zgody, z zastrzeżeniem, że w przypadku braku zgody w wyznaczonym terminie lub formie, możliwość realizacji operacji zostanie przedstawiona partnerowi KSOW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liderowi konsorcjum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, którego operacja zajęła następne miejsce w kolejności na liście. Zasada ta dotyczy każdej kolejnej operacji na liście ocenionych operacji.</w:t>
      </w:r>
    </w:p>
    <w:p w14:paraId="325E54EB" w14:textId="77777777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 przypadku gdy w wyniku nie zawarcia lub rozwiązania umowy na realizację operacji ilość dostępnych środków zostanie zwiększona do wysokości wystarczającej do realizacji operacji z listy ocenionych operacji bez zmniejszenia wysokości kosztów kwalifikowalnych, stosuje się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>§ 12 ust. 5.</w:t>
      </w:r>
    </w:p>
    <w:p w14:paraId="67EC962F" w14:textId="74265DE4" w:rsidR="00A973D7" w:rsidRPr="00A946FF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 przypadku operacji, która po ogłoszeniu listy ocenionych operacji nie została wybrana do realizacji, </w:t>
      </w:r>
      <w:r w:rsidR="00A4734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właściwa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jednostka informuje partnera KSOW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lidera 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>konsorcjum</w:t>
      </w:r>
      <w:r w:rsidR="00A47343" w:rsidRPr="00A946FF">
        <w:rPr>
          <w:rFonts w:ascii="Arial" w:hAnsi="Arial" w:cs="Arial"/>
          <w:color w:val="auto"/>
          <w:sz w:val="24"/>
          <w:szCs w:val="24"/>
          <w:lang w:eastAsia="ar-SA"/>
        </w:rPr>
        <w:t>, 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lub elektronicznej</w:t>
      </w:r>
      <w:r w:rsidR="00A47343" w:rsidRPr="00A946FF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o zakończeniu oceny oraz jej wyniku. Powiadomienie zawiera informację o spełnieniu albo niespełnieniu kryteriów, ze wskazaniem, które kryteria zostały spełnione, a które nie, liczbę punktów otrzymanych przez operację wraz z uzasadnieniem oraz pouczenie o przysługującym prawie wniesienia do sądu administracyjnego skargi na zasadach i w trybie określonych dla aktów lub czynności, o których mowa w art. 3 § 2 pkt 4 ustawy z dnia 30 sierpnia 2002 r. - Prawo o postępowaniu przed sądami administracyjnymi, zgodnie z art. 57e ust 2. ustawy ROW, a w przypadku gdy operacja nie została wybrana tylko dlatego, że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nie zmieściła się w limicie środków –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o możliwości, o której mowa w ust. 10. W przypadku operacji, o której mowa w § 10 ust. 2, należy wyjaśnić z czego wynika brak punktów za pozostałe kryteria.</w:t>
      </w:r>
    </w:p>
    <w:p w14:paraId="7A4A689B" w14:textId="77777777" w:rsidR="00A973D7" w:rsidRPr="00A946FF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color w:val="auto"/>
          <w:sz w:val="24"/>
          <w:szCs w:val="24"/>
          <w:lang w:eastAsia="ar-SA"/>
        </w:rPr>
      </w:pPr>
    </w:p>
    <w:p w14:paraId="139BF2DB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iCs/>
          <w:color w:val="auto"/>
          <w:sz w:val="24"/>
          <w:szCs w:val="24"/>
          <w:lang w:eastAsia="ar-SA"/>
        </w:rPr>
        <w:t>§ 12.</w:t>
      </w:r>
    </w:p>
    <w:p w14:paraId="60C06870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Warunki zawarcia umowy na realizację operacji</w:t>
      </w:r>
    </w:p>
    <w:p w14:paraId="50738952" w14:textId="77777777" w:rsidR="00A973D7" w:rsidRPr="00A946FF" w:rsidRDefault="004B7451">
      <w:pPr>
        <w:numPr>
          <w:ilvl w:val="0"/>
          <w:numId w:val="7"/>
        </w:numPr>
        <w:tabs>
          <w:tab w:val="clear" w:pos="720"/>
          <w:tab w:val="left" w:pos="567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Zgodnie z art. 57g ust. 1 ustawy</w:t>
      </w:r>
      <w:r w:rsidRPr="00A946FF">
        <w:rPr>
          <w:rStyle w:val="Odwoanieprzypisudolnego1"/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ROW, jednostka, która wybrała operację partnera KSOW, zawiera z nim umowę na realizację tej operacji, określającą co najmniej: </w:t>
      </w:r>
    </w:p>
    <w:p w14:paraId="7B67F98F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przedmiot operacji i termin jej realizacji; </w:t>
      </w:r>
    </w:p>
    <w:p w14:paraId="5EDDDCEE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szczegółowy zakres rzeczowo-finansowy operacji oraz sposób jej realizacji; </w:t>
      </w:r>
    </w:p>
    <w:p w14:paraId="00718B94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wysokość środków finansowych przeznaczonych na realizację operacji; </w:t>
      </w:r>
    </w:p>
    <w:p w14:paraId="0560228A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zobowiązania do poddania się kontrolom prowadzonym przez tę jednostkę, agencję płatniczą oraz przedstawicieli Komisji Europejskiej i innych instytucji uprawnionych do przeprowadzenia kontroli; </w:t>
      </w:r>
    </w:p>
    <w:p w14:paraId="5419AA69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warunki i tryb wypłaty środków finansowych z tytułu realizacji operacji; </w:t>
      </w:r>
    </w:p>
    <w:p w14:paraId="77AB6F05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warunki i tryb zwrotu środków finansowych otrzymanych z tytułu realizacji operacji; </w:t>
      </w:r>
    </w:p>
    <w:p w14:paraId="06CF187E" w14:textId="77777777" w:rsidR="00A973D7" w:rsidRPr="00A946FF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warunki jej rozwiązania.</w:t>
      </w:r>
    </w:p>
    <w:p w14:paraId="51EB4F0C" w14:textId="648FF26C" w:rsidR="00A973D7" w:rsidRPr="00A946FF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Umowę na realizację operacji z partnerem KSOW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lub konsorcjum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zawiera się na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właściwym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formularzu, stanowiącym załącznik do ogłoszenia o konkursie, udostępnionym na Portalu KSOW, Portalu regionalnym KSOW, stronach internetowych MRiRW,</w:t>
      </w:r>
      <w:r w:rsidR="00F142CE" w:rsidRPr="00A946FF">
        <w:rPr>
          <w:rFonts w:ascii="Arial" w:hAnsi="Arial" w:cs="Arial"/>
          <w:color w:val="auto"/>
          <w:sz w:val="24"/>
          <w:szCs w:val="24"/>
        </w:rPr>
        <w:t xml:space="preserve"> CDR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i urzędów marszałkowskich.</w:t>
      </w:r>
    </w:p>
    <w:p w14:paraId="4B445ED1" w14:textId="66E36D30" w:rsidR="00F142CE" w:rsidRPr="00A946FF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Podmiot</w:t>
      </w:r>
      <w:r w:rsidR="00F142CE" w:rsidRPr="00A946FF">
        <w:rPr>
          <w:rFonts w:ascii="Arial" w:hAnsi="Arial" w:cs="Arial"/>
          <w:color w:val="auto"/>
          <w:sz w:val="24"/>
          <w:szCs w:val="24"/>
          <w:lang w:eastAsia="ar-SA"/>
        </w:rPr>
        <w:t>ami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właściwym</w:t>
      </w:r>
      <w:r w:rsidR="00F142CE" w:rsidRPr="00A946FF">
        <w:rPr>
          <w:rFonts w:ascii="Arial" w:hAnsi="Arial" w:cs="Arial"/>
          <w:color w:val="auto"/>
          <w:sz w:val="24"/>
          <w:szCs w:val="24"/>
          <w:lang w:eastAsia="ar-SA"/>
        </w:rPr>
        <w:t>i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do zawarcia z partnerem KSOW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lub konsorcjum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umowy na realizację operacji </w:t>
      </w:r>
      <w:r w:rsidR="00F142CE" w:rsidRPr="00A946FF">
        <w:rPr>
          <w:rFonts w:ascii="Arial" w:hAnsi="Arial" w:cs="Arial"/>
          <w:color w:val="auto"/>
          <w:sz w:val="24"/>
          <w:szCs w:val="24"/>
          <w:lang w:eastAsia="ar-SA"/>
        </w:rPr>
        <w:t>są:</w:t>
      </w:r>
    </w:p>
    <w:p w14:paraId="18F66181" w14:textId="77777777" w:rsidR="00F142CE" w:rsidRPr="00A946FF" w:rsidRDefault="00F142CE" w:rsidP="00D80E1D">
      <w:pPr>
        <w:tabs>
          <w:tab w:val="left" w:pos="426"/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1) CDR jako jednostka centralna oraz</w:t>
      </w:r>
    </w:p>
    <w:p w14:paraId="3F0742B8" w14:textId="5AE10794" w:rsidR="00A973D7" w:rsidRPr="00A946FF" w:rsidRDefault="00F142CE" w:rsidP="00D80E1D">
      <w:pPr>
        <w:tabs>
          <w:tab w:val="left" w:pos="426"/>
          <w:tab w:val="left" w:pos="1136"/>
        </w:tabs>
        <w:spacing w:before="60" w:after="60" w:line="276" w:lineRule="auto"/>
        <w:ind w:left="720"/>
        <w:jc w:val="both"/>
        <w:rPr>
          <w:rFonts w:ascii="Arial" w:hAnsi="Arial" w:cs="Arial"/>
          <w:color w:val="auto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2) 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>jednostk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i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regionaln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e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4B7451" w:rsidRPr="00A946FF">
        <w:rPr>
          <w:rFonts w:ascii="Arial" w:hAnsi="Arial" w:cs="Arial"/>
          <w:color w:val="auto"/>
          <w:sz w:val="24"/>
          <w:szCs w:val="24"/>
        </w:rPr>
        <w:t>lub podmiot</w:t>
      </w:r>
      <w:r w:rsidRPr="00A946FF">
        <w:rPr>
          <w:rFonts w:ascii="Arial" w:hAnsi="Arial" w:cs="Arial"/>
          <w:color w:val="auto"/>
          <w:sz w:val="24"/>
          <w:szCs w:val="24"/>
        </w:rPr>
        <w:t>y</w:t>
      </w:r>
      <w:r w:rsidR="004B7451" w:rsidRPr="00A946FF">
        <w:rPr>
          <w:rFonts w:ascii="Arial" w:hAnsi="Arial" w:cs="Arial"/>
          <w:color w:val="auto"/>
          <w:sz w:val="24"/>
          <w:szCs w:val="24"/>
        </w:rPr>
        <w:t>, któr</w:t>
      </w:r>
      <w:r w:rsidRPr="00A946FF">
        <w:rPr>
          <w:rFonts w:ascii="Arial" w:hAnsi="Arial" w:cs="Arial"/>
          <w:color w:val="auto"/>
          <w:sz w:val="24"/>
          <w:szCs w:val="24"/>
        </w:rPr>
        <w:t>ym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samorząd</w:t>
      </w:r>
      <w:r w:rsidRPr="00A946FF">
        <w:rPr>
          <w:rFonts w:ascii="Arial" w:hAnsi="Arial" w:cs="Arial"/>
          <w:color w:val="auto"/>
          <w:sz w:val="24"/>
          <w:szCs w:val="24"/>
        </w:rPr>
        <w:t>y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województw powierzył</w:t>
      </w:r>
      <w:r w:rsidRPr="00A946FF">
        <w:rPr>
          <w:rFonts w:ascii="Arial" w:hAnsi="Arial" w:cs="Arial"/>
          <w:color w:val="auto"/>
          <w:sz w:val="24"/>
          <w:szCs w:val="24"/>
        </w:rPr>
        <w:t>y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wykonywanie zadań jednost</w:t>
      </w:r>
      <w:r w:rsidRPr="00A946FF">
        <w:rPr>
          <w:rFonts w:ascii="Arial" w:hAnsi="Arial" w:cs="Arial"/>
          <w:color w:val="auto"/>
          <w:sz w:val="24"/>
          <w:szCs w:val="24"/>
        </w:rPr>
        <w:t>ek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regionaln</w:t>
      </w:r>
      <w:r w:rsidRPr="00A946FF">
        <w:rPr>
          <w:rFonts w:ascii="Arial" w:hAnsi="Arial" w:cs="Arial"/>
          <w:color w:val="auto"/>
          <w:sz w:val="24"/>
          <w:szCs w:val="24"/>
        </w:rPr>
        <w:t>ych</w:t>
      </w:r>
      <w:r w:rsidR="004B7451" w:rsidRPr="00A946FF">
        <w:rPr>
          <w:rFonts w:ascii="Arial" w:hAnsi="Arial" w:cs="Arial"/>
          <w:color w:val="auto"/>
          <w:sz w:val="24"/>
          <w:szCs w:val="24"/>
        </w:rPr>
        <w:t>.</w:t>
      </w:r>
    </w:p>
    <w:p w14:paraId="149750CF" w14:textId="3ACE133A" w:rsidR="00A973D7" w:rsidRPr="00A946FF" w:rsidRDefault="00F142CE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Właściwa j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>ednostka, w terminie nie dłuższym niż 21 dni od dnia ogłoszenia listy ocenionych operacji, o którym mowa w § 11 ust. 11, zawiera umowę z partnerem KSOW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151B03" w:rsidRPr="00A946FF">
        <w:rPr>
          <w:rFonts w:ascii="Arial" w:hAnsi="Arial" w:cs="Arial"/>
          <w:color w:val="auto"/>
          <w:sz w:val="24"/>
          <w:szCs w:val="24"/>
          <w:lang w:eastAsia="ar-SA"/>
        </w:rPr>
        <w:t>lub konsorcjum</w:t>
      </w:r>
      <w:r w:rsidR="004B7451" w:rsidRPr="00A946FF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14:paraId="0C03BF03" w14:textId="62971042" w:rsidR="00A973D7" w:rsidRPr="00A946FF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 przypadku nie zawarcia albo rozwiązania umowy, </w:t>
      </w:r>
      <w:r w:rsidR="00C83AD4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właściwa 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jednostka wybiera do realizacji kolejną operację według uzyskanych punktów z listy ocenionych operacji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, biorąc pod uwagę w szczególności termin jej realizacji oraz czas jaki </w:t>
      </w:r>
      <w:r w:rsidRPr="00A946FF">
        <w:rPr>
          <w:rFonts w:ascii="Arial" w:hAnsi="Arial" w:cs="Arial"/>
          <w:iCs/>
          <w:color w:val="auto"/>
          <w:sz w:val="24"/>
          <w:szCs w:val="24"/>
          <w:lang w:eastAsia="ar-SA"/>
        </w:rPr>
        <w:lastRenderedPageBreak/>
        <w:t>pozostał do dnia wskazanego w ogłoszeniu o konkursie, jako dzień zakończenia realizacji wszystkich operacji w ramach konkursu, a także ilość dostępnych środków.</w:t>
      </w:r>
    </w:p>
    <w:p w14:paraId="06C39735" w14:textId="77777777" w:rsidR="00A973D7" w:rsidRPr="00A946FF" w:rsidRDefault="00A973D7">
      <w:pPr>
        <w:spacing w:before="60" w:after="60" w:line="276" w:lineRule="auto"/>
        <w:ind w:left="360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188C79D0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13.</w:t>
      </w:r>
    </w:p>
    <w:p w14:paraId="6029E4D2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Skarga do sądu administracyjnego</w:t>
      </w:r>
    </w:p>
    <w:p w14:paraId="423C3856" w14:textId="49C43C7B" w:rsidR="00A973D7" w:rsidRPr="00A946FF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  <w:tab w:val="left" w:pos="510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Partnerowi KSOW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oraz</w:t>
      </w:r>
      <w:r w:rsidR="009206F9" w:rsidRPr="00A946FF">
        <w:rPr>
          <w:rFonts w:ascii="Arial" w:hAnsi="Arial" w:cs="Arial"/>
          <w:color w:val="auto"/>
          <w:sz w:val="24"/>
          <w:szCs w:val="24"/>
        </w:rPr>
        <w:t xml:space="preserve"> każdemu</w:t>
      </w:r>
      <w:r w:rsidR="00151B03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="009206F9" w:rsidRPr="00A946FF">
        <w:rPr>
          <w:rFonts w:ascii="Arial" w:hAnsi="Arial" w:cs="Arial"/>
          <w:color w:val="auto"/>
          <w:sz w:val="24"/>
          <w:szCs w:val="24"/>
        </w:rPr>
        <w:t>konsorcjantowi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przysługuje prawo wniesienia do sądu administracyjnego skargi na zasadach i w trybie określonych dla aktów lub czynności, o których mowa w art. 3 § 2 pkt 4 ustawy z dnia 30 sierpnia 2002 r. – Prawo o postępowaniu przed sądami administracyjnymi, w przypadkach określonych art. 57d. ust. 8 oraz 57e. ust. 2 ustawy ROW, tj. gdy:</w:t>
      </w:r>
    </w:p>
    <w:p w14:paraId="1B4A123D" w14:textId="799E6944" w:rsidR="00A973D7" w:rsidRPr="00A946FF" w:rsidRDefault="00F142CE">
      <w:pPr>
        <w:pStyle w:val="Akapitzlist1"/>
        <w:numPr>
          <w:ilvl w:val="0"/>
          <w:numId w:val="24"/>
        </w:num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właściwa </w:t>
      </w:r>
      <w:r w:rsidR="004B7451" w:rsidRPr="00A946FF">
        <w:rPr>
          <w:rFonts w:ascii="Arial" w:hAnsi="Arial" w:cs="Arial"/>
          <w:color w:val="auto"/>
          <w:sz w:val="24"/>
          <w:szCs w:val="24"/>
        </w:rPr>
        <w:t>jednostka poinformował</w:t>
      </w:r>
      <w:r w:rsidRPr="00A946FF">
        <w:rPr>
          <w:rFonts w:ascii="Arial" w:hAnsi="Arial" w:cs="Arial"/>
          <w:color w:val="auto"/>
          <w:sz w:val="24"/>
          <w:szCs w:val="24"/>
        </w:rPr>
        <w:t>a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partnera KSOW</w:t>
      </w:r>
      <w:r w:rsidR="009206F9" w:rsidRPr="00A946FF">
        <w:rPr>
          <w:rFonts w:ascii="Arial" w:hAnsi="Arial" w:cs="Arial"/>
          <w:color w:val="auto"/>
          <w:sz w:val="24"/>
          <w:szCs w:val="24"/>
        </w:rPr>
        <w:t xml:space="preserve"> lub lidera konsorcjum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, </w:t>
      </w:r>
      <w:r w:rsidRPr="00A946FF">
        <w:rPr>
          <w:rFonts w:ascii="Arial" w:hAnsi="Arial" w:cs="Arial"/>
          <w:color w:val="auto"/>
          <w:sz w:val="24"/>
          <w:szCs w:val="24"/>
        </w:rPr>
        <w:t>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6062DC" w:rsidRPr="00A946FF">
        <w:rPr>
          <w:rFonts w:ascii="Arial" w:hAnsi="Arial" w:cs="Arial"/>
          <w:color w:val="auto"/>
          <w:sz w:val="24"/>
          <w:szCs w:val="24"/>
        </w:rPr>
        <w:t>lub elektronicznej</w:t>
      </w:r>
      <w:r w:rsidR="004B7451" w:rsidRPr="00A946FF">
        <w:rPr>
          <w:rFonts w:ascii="Arial" w:hAnsi="Arial" w:cs="Arial"/>
          <w:color w:val="auto"/>
          <w:sz w:val="24"/>
          <w:szCs w:val="24"/>
        </w:rPr>
        <w:t>, o niespełnieniu warunków wyboru operacji, wskazując które z warunków nie zostały spełnione oraz uzasadnienie tego stwierdzenia;</w:t>
      </w:r>
    </w:p>
    <w:p w14:paraId="03AA5D38" w14:textId="271BF28B" w:rsidR="00A973D7" w:rsidRPr="00A946FF" w:rsidRDefault="00EC7A2F">
      <w:pPr>
        <w:pStyle w:val="Akapitzlist1"/>
        <w:numPr>
          <w:ilvl w:val="0"/>
          <w:numId w:val="24"/>
        </w:num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 xml:space="preserve">właściwa </w:t>
      </w:r>
      <w:r w:rsidR="004B7451" w:rsidRPr="00A946FF">
        <w:rPr>
          <w:rFonts w:ascii="Arial" w:hAnsi="Arial" w:cs="Arial"/>
          <w:color w:val="auto"/>
          <w:sz w:val="24"/>
          <w:szCs w:val="24"/>
        </w:rPr>
        <w:t>jednostka poinformował</w:t>
      </w:r>
      <w:r w:rsidRPr="00A946FF">
        <w:rPr>
          <w:rFonts w:ascii="Arial" w:hAnsi="Arial" w:cs="Arial"/>
          <w:color w:val="auto"/>
          <w:sz w:val="24"/>
          <w:szCs w:val="24"/>
        </w:rPr>
        <w:t>a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 partnera KSOW</w:t>
      </w:r>
      <w:r w:rsidR="009206F9" w:rsidRPr="00A946FF">
        <w:rPr>
          <w:rFonts w:ascii="Arial" w:hAnsi="Arial" w:cs="Arial"/>
          <w:color w:val="auto"/>
          <w:sz w:val="24"/>
          <w:szCs w:val="24"/>
        </w:rPr>
        <w:t xml:space="preserve"> lub lidera konsorcjum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, </w:t>
      </w:r>
      <w:r w:rsidRPr="00A946FF">
        <w:rPr>
          <w:rFonts w:ascii="Arial" w:hAnsi="Arial" w:cs="Arial"/>
          <w:color w:val="auto"/>
          <w:sz w:val="24"/>
          <w:szCs w:val="24"/>
        </w:rPr>
        <w:t>na piśmie utrwalonym w postaci papierowej</w:t>
      </w:r>
      <w:r w:rsidR="006062DC" w:rsidRPr="00A946FF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6062DC" w:rsidRPr="00A946FF">
        <w:rPr>
          <w:rFonts w:ascii="Arial" w:hAnsi="Arial" w:cs="Arial"/>
          <w:color w:val="auto"/>
          <w:sz w:val="24"/>
          <w:szCs w:val="24"/>
        </w:rPr>
        <w:t>lub elektronicznej</w:t>
      </w:r>
      <w:r w:rsidR="004B7451" w:rsidRPr="00A946FF">
        <w:rPr>
          <w:rFonts w:ascii="Arial" w:hAnsi="Arial" w:cs="Arial"/>
          <w:color w:val="auto"/>
          <w:sz w:val="24"/>
          <w:szCs w:val="24"/>
        </w:rPr>
        <w:t xml:space="preserve">, że jego operacja otrzymała negatywną ocenę pod względem spełnienia kryteriów wyboru operacji i w związku z tym nie została wybrana. </w:t>
      </w:r>
    </w:p>
    <w:p w14:paraId="78ACE024" w14:textId="4548F244" w:rsidR="009206F9" w:rsidRPr="00A946FF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Negatywną oceną operacji pod względem spełnienia kryteriów wyboru operacji jest ocena, w wyniku której</w:t>
      </w:r>
      <w:r w:rsidR="009206F9" w:rsidRPr="00A946FF">
        <w:rPr>
          <w:rFonts w:ascii="Arial" w:hAnsi="Arial" w:cs="Arial"/>
          <w:color w:val="auto"/>
          <w:sz w:val="24"/>
          <w:szCs w:val="24"/>
        </w:rPr>
        <w:t xml:space="preserve"> </w:t>
      </w:r>
      <w:r w:rsidRPr="00A946FF">
        <w:rPr>
          <w:rFonts w:ascii="Arial" w:hAnsi="Arial" w:cs="Arial"/>
          <w:color w:val="auto"/>
          <w:sz w:val="24"/>
          <w:szCs w:val="24"/>
        </w:rPr>
        <w:t>operacja nie uzyskała wymaganej liczby punktów, na skutek czego nie może być wybrana</w:t>
      </w:r>
      <w:r w:rsidR="009206F9" w:rsidRPr="00A946F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204A16D" w14:textId="77777777" w:rsidR="00A973D7" w:rsidRPr="00A946FF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color w:val="auto"/>
          <w:sz w:val="24"/>
          <w:szCs w:val="24"/>
        </w:rPr>
        <w:t>Szczegółowe zasady i tryb składania skarg do sądu administracyjnego określają przepisy ustawy z dnia 30 sierpnia 2002 r. – Prawo o postępowaniu przed sądami administracyjnym</w:t>
      </w:r>
      <w:r w:rsidR="00BA206A" w:rsidRPr="00A946FF">
        <w:rPr>
          <w:rFonts w:ascii="Arial" w:hAnsi="Arial" w:cs="Arial"/>
          <w:color w:val="auto"/>
          <w:sz w:val="24"/>
          <w:szCs w:val="24"/>
        </w:rPr>
        <w:t>i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(Dz. U. z 2019 r. poz. 2325</w:t>
      </w:r>
      <w:r w:rsidR="00BA206A" w:rsidRPr="00A946FF">
        <w:rPr>
          <w:rFonts w:ascii="Arial" w:hAnsi="Arial" w:cs="Arial"/>
          <w:color w:val="auto"/>
          <w:sz w:val="24"/>
          <w:szCs w:val="24"/>
        </w:rPr>
        <w:t>, z późn. zm.</w:t>
      </w:r>
      <w:r w:rsidRPr="00A946FF">
        <w:rPr>
          <w:rFonts w:ascii="Arial" w:hAnsi="Arial" w:cs="Arial"/>
          <w:color w:val="auto"/>
          <w:sz w:val="24"/>
          <w:szCs w:val="24"/>
        </w:rPr>
        <w:t>).</w:t>
      </w:r>
    </w:p>
    <w:p w14:paraId="36B1B820" w14:textId="77777777" w:rsidR="00A973D7" w:rsidRPr="00A946FF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5AF18242" w14:textId="77777777" w:rsidR="00A973D7" w:rsidRPr="00A946FF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aps/>
          <w:color w:val="auto"/>
          <w:sz w:val="24"/>
          <w:szCs w:val="24"/>
          <w:lang w:eastAsia="ar-SA"/>
        </w:rPr>
        <w:t>§</w:t>
      </w:r>
      <w:r w:rsidRPr="00A946FF">
        <w:rPr>
          <w:rFonts w:ascii="Arial" w:hAnsi="Arial" w:cs="Arial"/>
          <w:bCs/>
          <w:caps/>
          <w:color w:val="auto"/>
          <w:sz w:val="24"/>
          <w:szCs w:val="24"/>
          <w:lang w:eastAsia="ar-SA"/>
        </w:rPr>
        <w:t xml:space="preserve"> </w:t>
      </w:r>
      <w:r w:rsidRPr="00A946F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14</w:t>
      </w:r>
    </w:p>
    <w:p w14:paraId="7E1F079F" w14:textId="77777777" w:rsidR="00A973D7" w:rsidRPr="00A946FF" w:rsidRDefault="004B7451">
      <w:pPr>
        <w:spacing w:before="60" w:after="6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b/>
          <w:color w:val="auto"/>
          <w:sz w:val="24"/>
          <w:szCs w:val="24"/>
          <w:lang w:eastAsia="ar-SA"/>
        </w:rPr>
        <w:t>Postanowienia końcowe</w:t>
      </w:r>
    </w:p>
    <w:p w14:paraId="07746350" w14:textId="77777777" w:rsidR="00A973D7" w:rsidRPr="00A946FF" w:rsidRDefault="00A973D7">
      <w:pPr>
        <w:pStyle w:val="Akapitzlist1"/>
        <w:tabs>
          <w:tab w:val="left" w:pos="0"/>
        </w:tabs>
        <w:spacing w:before="60" w:after="60" w:line="276" w:lineRule="auto"/>
        <w:ind w:left="426" w:hanging="66"/>
        <w:jc w:val="both"/>
        <w:rPr>
          <w:rFonts w:ascii="Arial" w:hAnsi="Arial" w:cs="Arial"/>
          <w:b/>
          <w:caps/>
          <w:color w:val="auto"/>
          <w:sz w:val="24"/>
          <w:szCs w:val="24"/>
          <w:lang w:eastAsia="ar-SA"/>
        </w:rPr>
      </w:pPr>
    </w:p>
    <w:p w14:paraId="1712B3FB" w14:textId="77777777" w:rsidR="00A973D7" w:rsidRPr="00A946FF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Regulamin konkursu może ulegać zmianom w trakcie trwania konkursu. Do czasu rozstrzygnięcia konkursu Regulamin nie może być zmieniany w sposób skutkujący nierównym traktowaniem partnerów KSOW, chyba, że konieczność jego zmiany wynika z odrębnych przepisów, z tym że zmiany te nie mogą mieć negatywnego wpływu na rozpatrzenie wniosku złożonego przed ich wprowadzeniem.</w:t>
      </w:r>
    </w:p>
    <w:p w14:paraId="438F5556" w14:textId="337BEC85" w:rsidR="00A973D7" w:rsidRPr="00A946FF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W przypadku zmiany Regulaminu konkursu, która może mieć wpływ na przygotowanie wniosku o wybór operacji, termin na złożenie tego wniosku ulega odpowiedniemu wydłużeniu, a informację w tej sprawie niezwłocznie podaje się do publicznej wiadomości na stronach internetowych, na których uprzednio został zamieszczony Regulamin, wraz z uzasadnieniem wprowadzonej zmiany i terminem od kiedy obowiązuje.</w:t>
      </w:r>
    </w:p>
    <w:p w14:paraId="6CC9A413" w14:textId="77777777" w:rsidR="00A973D7" w:rsidRPr="00A946FF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</w:rPr>
        <w:t>Konkurs może zostać anulowany z podaniem przyczyny.</w:t>
      </w:r>
    </w:p>
    <w:p w14:paraId="0EA852F5" w14:textId="77777777" w:rsidR="00A973D7" w:rsidRPr="00A946FF" w:rsidRDefault="00A973D7">
      <w:pPr>
        <w:spacing w:before="60" w:after="6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3" w:name="_Toc437609566"/>
      <w:bookmarkEnd w:id="3"/>
    </w:p>
    <w:p w14:paraId="6A8343C3" w14:textId="77777777" w:rsidR="00A973D7" w:rsidRPr="00A946FF" w:rsidRDefault="004B7451">
      <w:pPr>
        <w:spacing w:before="60" w:after="60" w:line="276" w:lineRule="auto"/>
        <w:ind w:hanging="215"/>
        <w:jc w:val="both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A946FF">
        <w:rPr>
          <w:rFonts w:ascii="Arial" w:hAnsi="Arial" w:cs="Arial"/>
          <w:b/>
          <w:color w:val="auto"/>
          <w:sz w:val="24"/>
          <w:szCs w:val="24"/>
        </w:rPr>
        <w:lastRenderedPageBreak/>
        <w:t>Załącznik</w:t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  <w:r w:rsidRPr="00A946FF">
        <w:rPr>
          <w:rFonts w:ascii="Arial" w:hAnsi="Arial" w:cs="Arial"/>
          <w:color w:val="auto"/>
          <w:sz w:val="24"/>
          <w:szCs w:val="24"/>
        </w:rPr>
        <w:tab/>
      </w:r>
    </w:p>
    <w:p w14:paraId="4378F225" w14:textId="0589DE6D" w:rsidR="00A973D7" w:rsidRPr="00A946FF" w:rsidRDefault="004B7451" w:rsidP="00D80E1D">
      <w:pPr>
        <w:spacing w:before="60" w:after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„Przewodnik po ocenie wniosku.</w:t>
      </w:r>
      <w:r w:rsidRPr="00A946FF">
        <w:rPr>
          <w:rFonts w:ascii="Arial" w:hAnsi="Arial" w:cs="Arial"/>
          <w:color w:val="auto"/>
          <w:sz w:val="24"/>
          <w:szCs w:val="24"/>
        </w:rPr>
        <w:t xml:space="preserve"> Zasady oceny wniosku i operacji pod względem spełnienia wymogów formalnych, warunków oraz kryteriów wyboru operacji w ramach Planu Działania Krajowej Sieci Obszarów Wiejskich na lata 2014–2020 Plan operacyjny na lata 202</w:t>
      </w:r>
      <w:r w:rsidR="003F017D" w:rsidRPr="00A946FF">
        <w:rPr>
          <w:rFonts w:ascii="Arial" w:hAnsi="Arial" w:cs="Arial"/>
          <w:color w:val="auto"/>
          <w:sz w:val="24"/>
          <w:szCs w:val="24"/>
        </w:rPr>
        <w:t>2</w:t>
      </w:r>
      <w:r w:rsidRPr="00A946FF">
        <w:rPr>
          <w:rFonts w:ascii="Arial" w:hAnsi="Arial" w:cs="Arial"/>
          <w:color w:val="auto"/>
          <w:sz w:val="24"/>
          <w:szCs w:val="24"/>
        </w:rPr>
        <w:t>–202</w:t>
      </w:r>
      <w:r w:rsidR="003F017D" w:rsidRPr="00A946FF">
        <w:rPr>
          <w:rFonts w:ascii="Arial" w:hAnsi="Arial" w:cs="Arial"/>
          <w:color w:val="auto"/>
          <w:sz w:val="24"/>
          <w:szCs w:val="24"/>
        </w:rPr>
        <w:t>3</w:t>
      </w:r>
      <w:r w:rsidRPr="00A946FF">
        <w:rPr>
          <w:rFonts w:ascii="Arial" w:hAnsi="Arial" w:cs="Arial"/>
          <w:color w:val="auto"/>
          <w:sz w:val="24"/>
          <w:szCs w:val="24"/>
          <w:lang w:eastAsia="ar-SA"/>
        </w:rPr>
        <w:t>”</w:t>
      </w:r>
      <w:bookmarkEnd w:id="0"/>
    </w:p>
    <w:sectPr w:rsidR="00A973D7" w:rsidRPr="00A946F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38596" w16cid:durableId="25A25DB9"/>
  <w16cid:commentId w16cid:paraId="52275667" w16cid:durableId="25A26142"/>
  <w16cid:commentId w16cid:paraId="250ED7C6" w16cid:durableId="25A4D8A5"/>
  <w16cid:commentId w16cid:paraId="58D62B6B" w16cid:durableId="25A26282"/>
  <w16cid:commentId w16cid:paraId="5BD613DF" w16cid:durableId="25A26464"/>
  <w16cid:commentId w16cid:paraId="58D1FE64" w16cid:durableId="25A264FE"/>
  <w16cid:commentId w16cid:paraId="7544491A" w16cid:durableId="25A4F8CA"/>
  <w16cid:commentId w16cid:paraId="129853E3" w16cid:durableId="25A26512"/>
  <w16cid:commentId w16cid:paraId="7BCAD6E8" w16cid:durableId="25A4F937"/>
  <w16cid:commentId w16cid:paraId="2E5DD73C" w16cid:durableId="25A26526"/>
  <w16cid:commentId w16cid:paraId="35BCD6EB" w16cid:durableId="25A26532"/>
  <w16cid:commentId w16cid:paraId="792238CB" w16cid:durableId="25A265C2"/>
  <w16cid:commentId w16cid:paraId="3CA92D50" w16cid:durableId="25A2797B"/>
  <w16cid:commentId w16cid:paraId="02644821" w16cid:durableId="25A279D7"/>
  <w16cid:commentId w16cid:paraId="56EF6366" w16cid:durableId="25A27AC7"/>
  <w16cid:commentId w16cid:paraId="0811633F" w16cid:durableId="25A27B06"/>
  <w16cid:commentId w16cid:paraId="28BF583A" w16cid:durableId="25A27B9C"/>
  <w16cid:commentId w16cid:paraId="38D9ED97" w16cid:durableId="25A27A7E"/>
  <w16cid:commentId w16cid:paraId="5FB11AAC" w16cid:durableId="25A27C3A"/>
  <w16cid:commentId w16cid:paraId="0C5EB7A6" w16cid:durableId="25A27C5A"/>
  <w16cid:commentId w16cid:paraId="0026E3A1" w16cid:durableId="25A27C62"/>
  <w16cid:commentId w16cid:paraId="28530813" w16cid:durableId="25A27C80"/>
  <w16cid:commentId w16cid:paraId="219E5A7D" w16cid:durableId="25A27CD2"/>
  <w16cid:commentId w16cid:paraId="1F2611F6" w16cid:durableId="25A27CDA"/>
  <w16cid:commentId w16cid:paraId="00E47835" w16cid:durableId="25A27D18"/>
  <w16cid:commentId w16cid:paraId="072703EB" w16cid:durableId="25A27D3C"/>
  <w16cid:commentId w16cid:paraId="268D52CF" w16cid:durableId="25A27D47"/>
  <w16cid:commentId w16cid:paraId="75CFE7C9" w16cid:durableId="25A27D4F"/>
  <w16cid:commentId w16cid:paraId="68C541FE" w16cid:durableId="25A27D5A"/>
  <w16cid:commentId w16cid:paraId="6B1CCF2F" w16cid:durableId="25A27D62"/>
  <w16cid:commentId w16cid:paraId="6DD0CE27" w16cid:durableId="25A27DC6"/>
  <w16cid:commentId w16cid:paraId="461022BD" w16cid:durableId="25A27DFA"/>
  <w16cid:commentId w16cid:paraId="6B6FDD90" w16cid:durableId="25A27E74"/>
  <w16cid:commentId w16cid:paraId="32F14C99" w16cid:durableId="25A28100"/>
  <w16cid:commentId w16cid:paraId="0D3FC453" w16cid:durableId="25A281ED"/>
  <w16cid:commentId w16cid:paraId="6A71DF57" w16cid:durableId="25A2824D"/>
  <w16cid:commentId w16cid:paraId="2FE8410F" w16cid:durableId="25A282A4"/>
  <w16cid:commentId w16cid:paraId="248F7C3F" w16cid:durableId="25A283DE"/>
  <w16cid:commentId w16cid:paraId="769C2748" w16cid:durableId="25A28413"/>
  <w16cid:commentId w16cid:paraId="5D3ED4FC" w16cid:durableId="25A5053D"/>
  <w16cid:commentId w16cid:paraId="71855688" w16cid:durableId="25A2841C"/>
  <w16cid:commentId w16cid:paraId="5D32DFD7" w16cid:durableId="25A5054A"/>
  <w16cid:commentId w16cid:paraId="2938AEF7" w16cid:durableId="25A28423"/>
  <w16cid:commentId w16cid:paraId="4545A7E7" w16cid:durableId="25A50598"/>
  <w16cid:commentId w16cid:paraId="32B18655" w16cid:durableId="25A28436"/>
  <w16cid:commentId w16cid:paraId="1D366611" w16cid:durableId="25A505CD"/>
  <w16cid:commentId w16cid:paraId="0BC085B2" w16cid:durableId="25A28464"/>
  <w16cid:commentId w16cid:paraId="546FEF86" w16cid:durableId="25A2847A"/>
  <w16cid:commentId w16cid:paraId="01925C16" w16cid:durableId="25A50687"/>
  <w16cid:commentId w16cid:paraId="1F0E0A76" w16cid:durableId="25A284A5"/>
  <w16cid:commentId w16cid:paraId="4B07D778" w16cid:durableId="25A284B1"/>
  <w16cid:commentId w16cid:paraId="79B001F8" w16cid:durableId="25A50695"/>
  <w16cid:commentId w16cid:paraId="53C40331" w16cid:durableId="25A284BF"/>
  <w16cid:commentId w16cid:paraId="4E5DF7E6" w16cid:durableId="25A284EE"/>
  <w16cid:commentId w16cid:paraId="3CC3553E" w16cid:durableId="25A28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22CF" w14:textId="77777777" w:rsidR="004D0B4C" w:rsidRDefault="004D0B4C">
      <w:r>
        <w:separator/>
      </w:r>
    </w:p>
  </w:endnote>
  <w:endnote w:type="continuationSeparator" w:id="0">
    <w:p w14:paraId="0661A716" w14:textId="77777777" w:rsidR="004D0B4C" w:rsidRDefault="004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D944" w14:textId="44BECAA9" w:rsidR="00BC1E2A" w:rsidRDefault="00BC1E2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946FF">
      <w:rPr>
        <w:noProof/>
      </w:rPr>
      <w:t>23</w:t>
    </w:r>
    <w:r>
      <w:fldChar w:fldCharType="end"/>
    </w:r>
  </w:p>
  <w:p w14:paraId="6E5CC1B8" w14:textId="77777777" w:rsidR="00BC1E2A" w:rsidRDefault="00BC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B993" w14:textId="77777777" w:rsidR="004D0B4C" w:rsidRDefault="004D0B4C">
      <w:r>
        <w:separator/>
      </w:r>
    </w:p>
  </w:footnote>
  <w:footnote w:type="continuationSeparator" w:id="0">
    <w:p w14:paraId="50479252" w14:textId="77777777" w:rsidR="004D0B4C" w:rsidRDefault="004D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77777777" w:rsidR="00BC1E2A" w:rsidRDefault="00BC1E2A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34895"/>
    <w:multiLevelType w:val="multilevel"/>
    <w:tmpl w:val="71FC5D26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535CD"/>
    <w:multiLevelType w:val="multilevel"/>
    <w:tmpl w:val="684A3BCE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sz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256D02"/>
    <w:multiLevelType w:val="hybridMultilevel"/>
    <w:tmpl w:val="862C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F204A"/>
    <w:multiLevelType w:val="multilevel"/>
    <w:tmpl w:val="F7004432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A2339C"/>
    <w:multiLevelType w:val="multilevel"/>
    <w:tmpl w:val="6F80E3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22CED"/>
    <w:multiLevelType w:val="multilevel"/>
    <w:tmpl w:val="84682A9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C36"/>
    <w:multiLevelType w:val="multilevel"/>
    <w:tmpl w:val="0906742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847500"/>
    <w:multiLevelType w:val="multilevel"/>
    <w:tmpl w:val="988CA6F2"/>
    <w:lvl w:ilvl="0">
      <w:start w:val="6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336A84"/>
    <w:multiLevelType w:val="multilevel"/>
    <w:tmpl w:val="0BAC1A60"/>
    <w:lvl w:ilvl="0">
      <w:start w:val="1"/>
      <w:numFmt w:val="decimal"/>
      <w:lvlText w:val="%1."/>
      <w:lvlJc w:val="left"/>
      <w:pPr>
        <w:ind w:left="720" w:hanging="360"/>
      </w:pPr>
      <w:rPr>
        <w:b w:val="0"/>
        <w:kern w:val="2"/>
      </w:r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404D"/>
    <w:multiLevelType w:val="multilevel"/>
    <w:tmpl w:val="14A8BDB8"/>
    <w:lvl w:ilvl="0">
      <w:start w:val="1"/>
      <w:numFmt w:val="decimal"/>
      <w:lvlText w:val="%1)"/>
      <w:lvlJc w:val="left"/>
      <w:pPr>
        <w:ind w:left="862" w:hanging="360"/>
      </w:pPr>
      <w:rPr>
        <w:rFonts w:eastAsia="font333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D761A9"/>
    <w:multiLevelType w:val="multilevel"/>
    <w:tmpl w:val="D038A2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14" w15:restartNumberingAfterBreak="0">
    <w:nsid w:val="25F97AFF"/>
    <w:multiLevelType w:val="multilevel"/>
    <w:tmpl w:val="CA720F02"/>
    <w:lvl w:ilvl="0">
      <w:start w:val="1"/>
      <w:numFmt w:val="decimal"/>
      <w:lvlText w:val="%1)"/>
      <w:lvlJc w:val="left"/>
      <w:pPr>
        <w:ind w:left="1026" w:hanging="360"/>
      </w:pPr>
      <w:rPr>
        <w:rFonts w:eastAsia="Calibri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33B138ED"/>
    <w:multiLevelType w:val="multilevel"/>
    <w:tmpl w:val="21E82B74"/>
    <w:lvl w:ilvl="0">
      <w:start w:val="1"/>
      <w:numFmt w:val="decimal"/>
      <w:lvlText w:val="%1)"/>
      <w:lvlJc w:val="left"/>
      <w:pPr>
        <w:tabs>
          <w:tab w:val="num" w:pos="290"/>
        </w:tabs>
        <w:ind w:left="1010" w:hanging="360"/>
      </w:pPr>
    </w:lvl>
    <w:lvl w:ilvl="1">
      <w:start w:val="1"/>
      <w:numFmt w:val="lowerLetter"/>
      <w:lvlText w:val="%2."/>
      <w:lvlJc w:val="left"/>
      <w:pPr>
        <w:tabs>
          <w:tab w:val="num" w:pos="29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9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29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2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29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29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29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290"/>
        </w:tabs>
        <w:ind w:left="6770" w:hanging="180"/>
      </w:pPr>
    </w:lvl>
  </w:abstractNum>
  <w:abstractNum w:abstractNumId="16" w15:restartNumberingAfterBreak="0">
    <w:nsid w:val="33B1403B"/>
    <w:multiLevelType w:val="multilevel"/>
    <w:tmpl w:val="CDE0831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ahom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02F4"/>
    <w:multiLevelType w:val="multilevel"/>
    <w:tmpl w:val="02A4AB4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F43F2"/>
    <w:multiLevelType w:val="multilevel"/>
    <w:tmpl w:val="DE04C4A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35249E"/>
    <w:multiLevelType w:val="multilevel"/>
    <w:tmpl w:val="E3ACD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54C3320"/>
    <w:multiLevelType w:val="multilevel"/>
    <w:tmpl w:val="34029D2A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sz w:val="24"/>
      </w:rPr>
    </w:lvl>
  </w:abstractNum>
  <w:abstractNum w:abstractNumId="21" w15:restartNumberingAfterBreak="0">
    <w:nsid w:val="4599502E"/>
    <w:multiLevelType w:val="multilevel"/>
    <w:tmpl w:val="671E72C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59DE"/>
    <w:multiLevelType w:val="hybridMultilevel"/>
    <w:tmpl w:val="B3928C94"/>
    <w:lvl w:ilvl="0" w:tplc="4F96BB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E1E0837"/>
    <w:multiLevelType w:val="multilevel"/>
    <w:tmpl w:val="916C5FC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94809"/>
    <w:multiLevelType w:val="multilevel"/>
    <w:tmpl w:val="89B206E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46F8"/>
    <w:multiLevelType w:val="multilevel"/>
    <w:tmpl w:val="16005B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810"/>
    <w:multiLevelType w:val="hybridMultilevel"/>
    <w:tmpl w:val="69F079B2"/>
    <w:lvl w:ilvl="0" w:tplc="3F807F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9A9"/>
    <w:multiLevelType w:val="multilevel"/>
    <w:tmpl w:val="82D489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4B3864"/>
    <w:multiLevelType w:val="multilevel"/>
    <w:tmpl w:val="0D9A307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F42202"/>
    <w:multiLevelType w:val="multilevel"/>
    <w:tmpl w:val="B50E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31" w15:restartNumberingAfterBreak="0">
    <w:nsid w:val="65802C61"/>
    <w:multiLevelType w:val="multilevel"/>
    <w:tmpl w:val="80A24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32" w15:restartNumberingAfterBreak="0">
    <w:nsid w:val="6D5B7FBC"/>
    <w:multiLevelType w:val="multilevel"/>
    <w:tmpl w:val="5F744C5E"/>
    <w:lvl w:ilvl="0">
      <w:start w:val="2"/>
      <w:numFmt w:val="decimal"/>
      <w:lvlText w:val="%1."/>
      <w:lvlJc w:val="left"/>
      <w:pPr>
        <w:ind w:left="10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405"/>
    <w:multiLevelType w:val="multilevel"/>
    <w:tmpl w:val="14A4305C"/>
    <w:lvl w:ilvl="0">
      <w:start w:val="1"/>
      <w:numFmt w:val="lowerLetter"/>
      <w:lvlText w:val="%1)"/>
      <w:lvlJc w:val="left"/>
      <w:pPr>
        <w:ind w:left="1068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107" w:hanging="360"/>
      </w:pPr>
    </w:lvl>
    <w:lvl w:ilvl="2">
      <w:start w:val="1"/>
      <w:numFmt w:val="lowerRoman"/>
      <w:lvlText w:val="%3."/>
      <w:lvlJc w:val="right"/>
      <w:pPr>
        <w:ind w:left="1827" w:hanging="180"/>
      </w:pPr>
    </w:lvl>
    <w:lvl w:ilvl="3">
      <w:start w:val="1"/>
      <w:numFmt w:val="decimal"/>
      <w:lvlText w:val="%4."/>
      <w:lvlJc w:val="left"/>
      <w:pPr>
        <w:ind w:left="2547" w:hanging="360"/>
      </w:pPr>
    </w:lvl>
    <w:lvl w:ilvl="4">
      <w:start w:val="1"/>
      <w:numFmt w:val="lowerLetter"/>
      <w:lvlText w:val="%5."/>
      <w:lvlJc w:val="left"/>
      <w:pPr>
        <w:ind w:left="3267" w:hanging="360"/>
      </w:pPr>
    </w:lvl>
    <w:lvl w:ilvl="5">
      <w:start w:val="1"/>
      <w:numFmt w:val="lowerRoman"/>
      <w:lvlText w:val="%6."/>
      <w:lvlJc w:val="right"/>
      <w:pPr>
        <w:ind w:left="3987" w:hanging="180"/>
      </w:pPr>
    </w:lvl>
    <w:lvl w:ilvl="6">
      <w:start w:val="1"/>
      <w:numFmt w:val="decimal"/>
      <w:lvlText w:val="%7."/>
      <w:lvlJc w:val="left"/>
      <w:pPr>
        <w:ind w:left="4707" w:hanging="360"/>
      </w:pPr>
    </w:lvl>
    <w:lvl w:ilvl="7">
      <w:start w:val="1"/>
      <w:numFmt w:val="lowerLetter"/>
      <w:lvlText w:val="%8."/>
      <w:lvlJc w:val="left"/>
      <w:pPr>
        <w:ind w:left="5427" w:hanging="360"/>
      </w:pPr>
    </w:lvl>
    <w:lvl w:ilvl="8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8174D20"/>
    <w:multiLevelType w:val="multilevel"/>
    <w:tmpl w:val="F71C880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5C63B4"/>
    <w:multiLevelType w:val="multilevel"/>
    <w:tmpl w:val="5402586C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6" w15:restartNumberingAfterBreak="0">
    <w:nsid w:val="7B1D6709"/>
    <w:multiLevelType w:val="multilevel"/>
    <w:tmpl w:val="39CE14D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35518"/>
    <w:multiLevelType w:val="multilevel"/>
    <w:tmpl w:val="3A5684E6"/>
    <w:lvl w:ilvl="0">
      <w:start w:val="1"/>
      <w:numFmt w:val="decimal"/>
      <w:lvlText w:val="%1)"/>
      <w:lvlJc w:val="left"/>
      <w:pPr>
        <w:ind w:left="872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>
      <w:start w:val="1"/>
      <w:numFmt w:val="lowerRoman"/>
      <w:lvlText w:val="%3."/>
      <w:lvlJc w:val="right"/>
      <w:pPr>
        <w:ind w:left="2388" w:hanging="180"/>
      </w:pPr>
    </w:lvl>
    <w:lvl w:ilvl="3">
      <w:start w:val="1"/>
      <w:numFmt w:val="decimal"/>
      <w:lvlText w:val="%4."/>
      <w:lvlJc w:val="left"/>
      <w:pPr>
        <w:ind w:left="3108" w:hanging="360"/>
      </w:pPr>
    </w:lvl>
    <w:lvl w:ilvl="4">
      <w:start w:val="1"/>
      <w:numFmt w:val="lowerLetter"/>
      <w:lvlText w:val="%5."/>
      <w:lvlJc w:val="left"/>
      <w:pPr>
        <w:ind w:left="3828" w:hanging="360"/>
      </w:pPr>
    </w:lvl>
    <w:lvl w:ilvl="5">
      <w:start w:val="1"/>
      <w:numFmt w:val="lowerRoman"/>
      <w:lvlText w:val="%6."/>
      <w:lvlJc w:val="right"/>
      <w:pPr>
        <w:ind w:left="4548" w:hanging="180"/>
      </w:pPr>
    </w:lvl>
    <w:lvl w:ilvl="6">
      <w:start w:val="1"/>
      <w:numFmt w:val="decimal"/>
      <w:lvlText w:val="%7."/>
      <w:lvlJc w:val="left"/>
      <w:pPr>
        <w:ind w:left="5268" w:hanging="360"/>
      </w:pPr>
    </w:lvl>
    <w:lvl w:ilvl="7">
      <w:start w:val="1"/>
      <w:numFmt w:val="lowerLetter"/>
      <w:lvlText w:val="%8."/>
      <w:lvlJc w:val="left"/>
      <w:pPr>
        <w:ind w:left="5988" w:hanging="360"/>
      </w:pPr>
    </w:lvl>
    <w:lvl w:ilvl="8">
      <w:start w:val="1"/>
      <w:numFmt w:val="lowerRoman"/>
      <w:lvlText w:val="%9."/>
      <w:lvlJc w:val="right"/>
      <w:pPr>
        <w:ind w:left="6708" w:hanging="180"/>
      </w:pPr>
    </w:lvl>
  </w:abstractNum>
  <w:abstractNum w:abstractNumId="38" w15:restartNumberingAfterBreak="0">
    <w:nsid w:val="7E5312AD"/>
    <w:multiLevelType w:val="hybridMultilevel"/>
    <w:tmpl w:val="3670C5EC"/>
    <w:lvl w:ilvl="0" w:tplc="10DAEA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AB3866"/>
    <w:multiLevelType w:val="hybridMultilevel"/>
    <w:tmpl w:val="AB3E19D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F867CF4"/>
    <w:multiLevelType w:val="multilevel"/>
    <w:tmpl w:val="C83AD88A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29"/>
  </w:num>
  <w:num w:numId="5">
    <w:abstractNumId w:val="34"/>
  </w:num>
  <w:num w:numId="6">
    <w:abstractNumId w:val="7"/>
  </w:num>
  <w:num w:numId="7">
    <w:abstractNumId w:val="30"/>
  </w:num>
  <w:num w:numId="8">
    <w:abstractNumId w:val="14"/>
  </w:num>
  <w:num w:numId="9">
    <w:abstractNumId w:val="12"/>
  </w:num>
  <w:num w:numId="10">
    <w:abstractNumId w:val="36"/>
  </w:num>
  <w:num w:numId="11">
    <w:abstractNumId w:val="15"/>
  </w:num>
  <w:num w:numId="12">
    <w:abstractNumId w:val="13"/>
  </w:num>
  <w:num w:numId="13">
    <w:abstractNumId w:val="3"/>
  </w:num>
  <w:num w:numId="14">
    <w:abstractNumId w:val="25"/>
  </w:num>
  <w:num w:numId="15">
    <w:abstractNumId w:val="26"/>
  </w:num>
  <w:num w:numId="16">
    <w:abstractNumId w:val="17"/>
  </w:num>
  <w:num w:numId="17">
    <w:abstractNumId w:val="9"/>
  </w:num>
  <w:num w:numId="18">
    <w:abstractNumId w:val="6"/>
  </w:num>
  <w:num w:numId="19">
    <w:abstractNumId w:val="23"/>
  </w:num>
  <w:num w:numId="20">
    <w:abstractNumId w:val="18"/>
  </w:num>
  <w:num w:numId="21">
    <w:abstractNumId w:val="5"/>
  </w:num>
  <w:num w:numId="22">
    <w:abstractNumId w:val="28"/>
  </w:num>
  <w:num w:numId="23">
    <w:abstractNumId w:val="16"/>
  </w:num>
  <w:num w:numId="24">
    <w:abstractNumId w:val="2"/>
  </w:num>
  <w:num w:numId="25">
    <w:abstractNumId w:val="33"/>
  </w:num>
  <w:num w:numId="26">
    <w:abstractNumId w:val="21"/>
  </w:num>
  <w:num w:numId="27">
    <w:abstractNumId w:val="24"/>
  </w:num>
  <w:num w:numId="28">
    <w:abstractNumId w:val="32"/>
  </w:num>
  <w:num w:numId="29">
    <w:abstractNumId w:val="10"/>
  </w:num>
  <w:num w:numId="30">
    <w:abstractNumId w:val="37"/>
  </w:num>
  <w:num w:numId="31">
    <w:abstractNumId w:val="40"/>
  </w:num>
  <w:num w:numId="32">
    <w:abstractNumId w:val="31"/>
  </w:num>
  <w:num w:numId="33">
    <w:abstractNumId w:val="19"/>
  </w:num>
  <w:num w:numId="34">
    <w:abstractNumId w:val="0"/>
  </w:num>
  <w:num w:numId="35">
    <w:abstractNumId w:val="27"/>
  </w:num>
  <w:num w:numId="36">
    <w:abstractNumId w:val="39"/>
  </w:num>
  <w:num w:numId="37">
    <w:abstractNumId w:val="22"/>
  </w:num>
  <w:num w:numId="38">
    <w:abstractNumId w:val="1"/>
  </w:num>
  <w:num w:numId="39">
    <w:abstractNumId w:val="11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D7"/>
    <w:rsid w:val="00004D82"/>
    <w:rsid w:val="00006FCD"/>
    <w:rsid w:val="00007BE6"/>
    <w:rsid w:val="00032B39"/>
    <w:rsid w:val="00060A78"/>
    <w:rsid w:val="00071789"/>
    <w:rsid w:val="00083AB3"/>
    <w:rsid w:val="0008514A"/>
    <w:rsid w:val="000965A2"/>
    <w:rsid w:val="000A511B"/>
    <w:rsid w:val="000D393D"/>
    <w:rsid w:val="000D60C7"/>
    <w:rsid w:val="00115415"/>
    <w:rsid w:val="001214AF"/>
    <w:rsid w:val="00121CF8"/>
    <w:rsid w:val="0013590D"/>
    <w:rsid w:val="00136B18"/>
    <w:rsid w:val="00151B03"/>
    <w:rsid w:val="0015342B"/>
    <w:rsid w:val="00162655"/>
    <w:rsid w:val="00167C78"/>
    <w:rsid w:val="00170E16"/>
    <w:rsid w:val="00172174"/>
    <w:rsid w:val="00184934"/>
    <w:rsid w:val="001930F4"/>
    <w:rsid w:val="001A1161"/>
    <w:rsid w:val="001C3FC6"/>
    <w:rsid w:val="001E28C4"/>
    <w:rsid w:val="001E55AF"/>
    <w:rsid w:val="001E6F9D"/>
    <w:rsid w:val="002001F9"/>
    <w:rsid w:val="00203C3C"/>
    <w:rsid w:val="0022432E"/>
    <w:rsid w:val="0023591D"/>
    <w:rsid w:val="00253262"/>
    <w:rsid w:val="00266F32"/>
    <w:rsid w:val="00281B40"/>
    <w:rsid w:val="002B3E84"/>
    <w:rsid w:val="002C551C"/>
    <w:rsid w:val="002C657D"/>
    <w:rsid w:val="002D4325"/>
    <w:rsid w:val="002D5D65"/>
    <w:rsid w:val="002D7B65"/>
    <w:rsid w:val="002E7515"/>
    <w:rsid w:val="00303604"/>
    <w:rsid w:val="00322208"/>
    <w:rsid w:val="00325C73"/>
    <w:rsid w:val="0033076C"/>
    <w:rsid w:val="0034027E"/>
    <w:rsid w:val="0034208A"/>
    <w:rsid w:val="00381BF3"/>
    <w:rsid w:val="003A636F"/>
    <w:rsid w:val="003D4BDE"/>
    <w:rsid w:val="003F017D"/>
    <w:rsid w:val="003F56B1"/>
    <w:rsid w:val="0041739B"/>
    <w:rsid w:val="00441D7F"/>
    <w:rsid w:val="0046094F"/>
    <w:rsid w:val="00460C49"/>
    <w:rsid w:val="00477402"/>
    <w:rsid w:val="004A2DDF"/>
    <w:rsid w:val="004A74C7"/>
    <w:rsid w:val="004B3DF7"/>
    <w:rsid w:val="004B7451"/>
    <w:rsid w:val="004D0025"/>
    <w:rsid w:val="004D0B4C"/>
    <w:rsid w:val="004D6A27"/>
    <w:rsid w:val="004E5971"/>
    <w:rsid w:val="004F176B"/>
    <w:rsid w:val="004F4777"/>
    <w:rsid w:val="004F6521"/>
    <w:rsid w:val="00511254"/>
    <w:rsid w:val="00547E1F"/>
    <w:rsid w:val="00550769"/>
    <w:rsid w:val="0056297A"/>
    <w:rsid w:val="00577796"/>
    <w:rsid w:val="00594F81"/>
    <w:rsid w:val="005960A3"/>
    <w:rsid w:val="005969A7"/>
    <w:rsid w:val="005A0EF9"/>
    <w:rsid w:val="005A4021"/>
    <w:rsid w:val="005B02F5"/>
    <w:rsid w:val="005B44DE"/>
    <w:rsid w:val="005D3E0A"/>
    <w:rsid w:val="005D4556"/>
    <w:rsid w:val="005D548B"/>
    <w:rsid w:val="005D6190"/>
    <w:rsid w:val="005D73D8"/>
    <w:rsid w:val="006019D9"/>
    <w:rsid w:val="006062DC"/>
    <w:rsid w:val="00614B84"/>
    <w:rsid w:val="00620FF1"/>
    <w:rsid w:val="00683C27"/>
    <w:rsid w:val="006916F6"/>
    <w:rsid w:val="006A73D9"/>
    <w:rsid w:val="006D5503"/>
    <w:rsid w:val="006E2965"/>
    <w:rsid w:val="006E6DD1"/>
    <w:rsid w:val="006F012D"/>
    <w:rsid w:val="006F7453"/>
    <w:rsid w:val="00711046"/>
    <w:rsid w:val="00724496"/>
    <w:rsid w:val="00732306"/>
    <w:rsid w:val="00765264"/>
    <w:rsid w:val="0076586E"/>
    <w:rsid w:val="0076768D"/>
    <w:rsid w:val="00781959"/>
    <w:rsid w:val="0078608E"/>
    <w:rsid w:val="0078758C"/>
    <w:rsid w:val="007B2EBC"/>
    <w:rsid w:val="007F2385"/>
    <w:rsid w:val="00812EBE"/>
    <w:rsid w:val="00815C7E"/>
    <w:rsid w:val="00842BBD"/>
    <w:rsid w:val="00867827"/>
    <w:rsid w:val="00871F70"/>
    <w:rsid w:val="0088356D"/>
    <w:rsid w:val="00884748"/>
    <w:rsid w:val="00895540"/>
    <w:rsid w:val="008C1AD4"/>
    <w:rsid w:val="008D4597"/>
    <w:rsid w:val="008F7A89"/>
    <w:rsid w:val="00917165"/>
    <w:rsid w:val="009175E9"/>
    <w:rsid w:val="009206F9"/>
    <w:rsid w:val="00930A40"/>
    <w:rsid w:val="0093478B"/>
    <w:rsid w:val="00934869"/>
    <w:rsid w:val="00961B65"/>
    <w:rsid w:val="00966353"/>
    <w:rsid w:val="009702A4"/>
    <w:rsid w:val="0097585F"/>
    <w:rsid w:val="00991851"/>
    <w:rsid w:val="009A3471"/>
    <w:rsid w:val="009B64BE"/>
    <w:rsid w:val="009C5BC1"/>
    <w:rsid w:val="009D25F2"/>
    <w:rsid w:val="009D4DD3"/>
    <w:rsid w:val="009D5A0C"/>
    <w:rsid w:val="009E670D"/>
    <w:rsid w:val="009F40D4"/>
    <w:rsid w:val="00A027EA"/>
    <w:rsid w:val="00A02CFF"/>
    <w:rsid w:val="00A1545A"/>
    <w:rsid w:val="00A24C0F"/>
    <w:rsid w:val="00A32781"/>
    <w:rsid w:val="00A47343"/>
    <w:rsid w:val="00A655C5"/>
    <w:rsid w:val="00A66153"/>
    <w:rsid w:val="00A73E6E"/>
    <w:rsid w:val="00A91AB2"/>
    <w:rsid w:val="00A921DC"/>
    <w:rsid w:val="00A946FF"/>
    <w:rsid w:val="00A973D7"/>
    <w:rsid w:val="00AC04E7"/>
    <w:rsid w:val="00AC5FC0"/>
    <w:rsid w:val="00AE04EF"/>
    <w:rsid w:val="00AE6D59"/>
    <w:rsid w:val="00B378C3"/>
    <w:rsid w:val="00B547A1"/>
    <w:rsid w:val="00B54973"/>
    <w:rsid w:val="00B66FB2"/>
    <w:rsid w:val="00B76248"/>
    <w:rsid w:val="00B77638"/>
    <w:rsid w:val="00B90783"/>
    <w:rsid w:val="00BA206A"/>
    <w:rsid w:val="00BA4075"/>
    <w:rsid w:val="00BB7B12"/>
    <w:rsid w:val="00BB7F8C"/>
    <w:rsid w:val="00BC1E2A"/>
    <w:rsid w:val="00BC50AA"/>
    <w:rsid w:val="00BE21DB"/>
    <w:rsid w:val="00BF100B"/>
    <w:rsid w:val="00BF6F62"/>
    <w:rsid w:val="00C059D9"/>
    <w:rsid w:val="00C368D4"/>
    <w:rsid w:val="00C40D69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397"/>
    <w:rsid w:val="00CD781C"/>
    <w:rsid w:val="00CE2B01"/>
    <w:rsid w:val="00D23E02"/>
    <w:rsid w:val="00D57CED"/>
    <w:rsid w:val="00D70E0B"/>
    <w:rsid w:val="00D80E1D"/>
    <w:rsid w:val="00D90C22"/>
    <w:rsid w:val="00DA2819"/>
    <w:rsid w:val="00DB5D39"/>
    <w:rsid w:val="00DC0BA3"/>
    <w:rsid w:val="00DE6E9C"/>
    <w:rsid w:val="00DF1FE4"/>
    <w:rsid w:val="00E04063"/>
    <w:rsid w:val="00E060BB"/>
    <w:rsid w:val="00E1361B"/>
    <w:rsid w:val="00E1395C"/>
    <w:rsid w:val="00E32A23"/>
    <w:rsid w:val="00E4181B"/>
    <w:rsid w:val="00E44F14"/>
    <w:rsid w:val="00E65273"/>
    <w:rsid w:val="00E76EB9"/>
    <w:rsid w:val="00E772CD"/>
    <w:rsid w:val="00E83108"/>
    <w:rsid w:val="00E86C40"/>
    <w:rsid w:val="00E97653"/>
    <w:rsid w:val="00EC7A2F"/>
    <w:rsid w:val="00EF40F6"/>
    <w:rsid w:val="00EF5C7E"/>
    <w:rsid w:val="00F06A8D"/>
    <w:rsid w:val="00F142CE"/>
    <w:rsid w:val="00F20881"/>
    <w:rsid w:val="00F5523E"/>
    <w:rsid w:val="00F57E10"/>
    <w:rsid w:val="00F71637"/>
    <w:rsid w:val="00F71C0A"/>
    <w:rsid w:val="00F93B95"/>
    <w:rsid w:val="00FB647E"/>
    <w:rsid w:val="00FB672C"/>
    <w:rsid w:val="00FC03E7"/>
    <w:rsid w:val="00FE025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5E14-FE8F-4E69-B94A-6BF60CA9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7874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Kamiński Igor</cp:lastModifiedBy>
  <cp:revision>9</cp:revision>
  <cp:lastPrinted>2021-12-13T13:18:00Z</cp:lastPrinted>
  <dcterms:created xsi:type="dcterms:W3CDTF">2022-02-02T08:49:00Z</dcterms:created>
  <dcterms:modified xsi:type="dcterms:W3CDTF">2022-02-04T13:25:00Z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